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EB20A" w14:textId="002B11E6" w:rsidR="005B26FC" w:rsidRPr="00943053" w:rsidRDefault="00CB53FF">
      <w:pPr>
        <w:pStyle w:val="NormalWeb"/>
        <w:spacing w:line="480" w:lineRule="auto"/>
        <w:jc w:val="both"/>
        <w:rPr>
          <w:b/>
          <w:bCs/>
        </w:rPr>
      </w:pPr>
      <w:r w:rsidRPr="00943053">
        <w:rPr>
          <w:b/>
          <w:bCs/>
        </w:rPr>
        <w:t xml:space="preserve">TITLE: </w:t>
      </w:r>
      <w:r w:rsidR="00AE21F9" w:rsidRPr="00943053">
        <w:rPr>
          <w:b/>
          <w:bCs/>
        </w:rPr>
        <w:t>L</w:t>
      </w:r>
      <w:r w:rsidRPr="00943053">
        <w:rPr>
          <w:b/>
          <w:bCs/>
        </w:rPr>
        <w:t>EARNER</w:t>
      </w:r>
      <w:r w:rsidR="00AE21F9" w:rsidRPr="00943053">
        <w:rPr>
          <w:b/>
          <w:bCs/>
        </w:rPr>
        <w:t>S’</w:t>
      </w:r>
      <w:r w:rsidRPr="00943053">
        <w:rPr>
          <w:b/>
          <w:bCs/>
        </w:rPr>
        <w:t xml:space="preserve"> PERSPECTIVE ON CODE-SWITCHING IN LECTURE HALLS AT CATHOLIC UNIVERSITY OF GHANA</w:t>
      </w:r>
    </w:p>
    <w:p w14:paraId="6C178C9E" w14:textId="54E92633" w:rsidR="00E94E44" w:rsidRDefault="00E94E44">
      <w:pPr>
        <w:pStyle w:val="NormalWeb"/>
        <w:spacing w:line="480" w:lineRule="auto"/>
        <w:jc w:val="both"/>
        <w:rPr>
          <w:b/>
          <w:bCs/>
        </w:rPr>
      </w:pPr>
      <w:r>
        <w:rPr>
          <w:b/>
          <w:bCs/>
        </w:rPr>
        <w:t>ABSTRACT</w:t>
      </w:r>
    </w:p>
    <w:p w14:paraId="1C799C14" w14:textId="278E71E8" w:rsidR="00E94E44" w:rsidRDefault="00E94E44" w:rsidP="00E94E44">
      <w:pPr>
        <w:spacing w:before="100" w:beforeAutospacing="1" w:after="100" w:afterAutospacing="1"/>
        <w:jc w:val="both"/>
      </w:pPr>
      <w:r w:rsidRPr="00E94E44">
        <w:t xml:space="preserve">This study explores students’ perceptions of the use of code-switching (CS) </w:t>
      </w:r>
      <w:r>
        <w:rPr>
          <w:lang w:val="en-US"/>
        </w:rPr>
        <w:t>at Catholic University of Ghana</w:t>
      </w:r>
      <w:r w:rsidR="00160D5D">
        <w:rPr>
          <w:lang w:val="en-US"/>
        </w:rPr>
        <w:t xml:space="preserve">. </w:t>
      </w:r>
      <w:r w:rsidRPr="00E94E44">
        <w:t xml:space="preserve">While the English-only approach </w:t>
      </w:r>
      <w:r w:rsidR="00160D5D">
        <w:rPr>
          <w:lang w:val="en-US"/>
        </w:rPr>
        <w:t xml:space="preserve">in teaching </w:t>
      </w:r>
      <w:r w:rsidRPr="00E94E44">
        <w:t>is often promoted to enhance immersion in the target language</w:t>
      </w:r>
      <w:r w:rsidR="00160D5D">
        <w:rPr>
          <w:lang w:val="en-US"/>
        </w:rPr>
        <w:t xml:space="preserve"> in English as a Second Language (ESL)settings, </w:t>
      </w:r>
      <w:r w:rsidRPr="00E94E44">
        <w:t xml:space="preserve"> growing scholarship acknowledges the pedagogical value of learners’ first language (L1) in supporting comprehension and participation. Adopting a qualitative research design, the study utilized two focus group discussions comprising fourteen </w:t>
      </w:r>
      <w:r>
        <w:rPr>
          <w:lang w:val="en-US"/>
        </w:rPr>
        <w:t xml:space="preserve">fourth year </w:t>
      </w:r>
      <w:r w:rsidRPr="00E94E44">
        <w:t>students purposively sampled from different faculties. Participants, grouped as A (A1–A7) and B (B1–B7), voluntarily engaged in recorded discussions, which were later transcribed and analyzed thematically.</w:t>
      </w:r>
      <w:r>
        <w:rPr>
          <w:lang w:val="en-US"/>
        </w:rPr>
        <w:t xml:space="preserve"> </w:t>
      </w:r>
      <w:r w:rsidRPr="00E94E44">
        <w:t xml:space="preserve">Findings revealed that students generally perceive code-switching as a valuable instructional strategy that enhances understanding of complex concepts, promotes engagement, reduces learning anxiety, and fosters inclusivity in linguistically diverse classrooms. At the same time, concerns were raised about the possible negative effects of excessive reliance on L1, particularly its potential to limit exposure to English and slow the development of proficiency in the target language. Some participants also noted feelings of exclusion when unfamiliar local dialects were used during instruction. The study therefore concludes that while code-switching is an important pedagogical resource in multilingual ESL contexts, its use should be strategic and balanced to maximize learning outcomes without undermining target language acquisition. </w:t>
      </w:r>
    </w:p>
    <w:p w14:paraId="2D7ABF3D" w14:textId="1D4EDC0F" w:rsidR="00E94E44" w:rsidRPr="00E94E44" w:rsidRDefault="00E94E44" w:rsidP="00E94E44">
      <w:pPr>
        <w:spacing w:before="100" w:beforeAutospacing="1" w:after="100" w:afterAutospacing="1"/>
        <w:jc w:val="both"/>
        <w:rPr>
          <w:b/>
          <w:bCs/>
          <w:lang w:val="en-US"/>
        </w:rPr>
      </w:pPr>
      <w:r w:rsidRPr="00E94E44">
        <w:rPr>
          <w:b/>
          <w:bCs/>
          <w:lang w:val="en-US"/>
        </w:rPr>
        <w:t>Key words: Code-switching, English as a Second Language,</w:t>
      </w:r>
      <w:r w:rsidR="00160D5D">
        <w:rPr>
          <w:b/>
          <w:bCs/>
          <w:lang w:val="en-US"/>
        </w:rPr>
        <w:t xml:space="preserve"> </w:t>
      </w:r>
      <w:r w:rsidRPr="00E94E44">
        <w:rPr>
          <w:b/>
          <w:bCs/>
          <w:lang w:val="en-US"/>
        </w:rPr>
        <w:t xml:space="preserve">(ESL) </w:t>
      </w:r>
      <w:r w:rsidR="00160D5D" w:rsidRPr="00E94E44">
        <w:rPr>
          <w:b/>
          <w:bCs/>
          <w:lang w:val="en-US"/>
        </w:rPr>
        <w:t>Multilingual Tertiary</w:t>
      </w:r>
      <w:r w:rsidRPr="00E94E44">
        <w:rPr>
          <w:b/>
          <w:bCs/>
          <w:lang w:val="en-US"/>
        </w:rPr>
        <w:t xml:space="preserve"> classroom</w:t>
      </w:r>
    </w:p>
    <w:p w14:paraId="4EC1F03C" w14:textId="77777777" w:rsidR="00E94E44" w:rsidRDefault="00E94E44">
      <w:pPr>
        <w:pStyle w:val="NormalWeb"/>
        <w:spacing w:line="480" w:lineRule="auto"/>
        <w:jc w:val="both"/>
        <w:rPr>
          <w:b/>
          <w:bCs/>
        </w:rPr>
      </w:pPr>
    </w:p>
    <w:p w14:paraId="44993697" w14:textId="77777777" w:rsidR="00E94E44" w:rsidRDefault="00E94E44">
      <w:pPr>
        <w:pStyle w:val="NormalWeb"/>
        <w:spacing w:line="480" w:lineRule="auto"/>
        <w:jc w:val="both"/>
        <w:rPr>
          <w:b/>
          <w:bCs/>
        </w:rPr>
      </w:pPr>
    </w:p>
    <w:p w14:paraId="00FF42E5" w14:textId="77777777" w:rsidR="00E94E44" w:rsidRDefault="00E94E44">
      <w:pPr>
        <w:pStyle w:val="NormalWeb"/>
        <w:spacing w:line="480" w:lineRule="auto"/>
        <w:jc w:val="both"/>
        <w:rPr>
          <w:b/>
          <w:bCs/>
        </w:rPr>
      </w:pPr>
    </w:p>
    <w:p w14:paraId="7092F0CF" w14:textId="77777777" w:rsidR="00E94E44" w:rsidRDefault="00E94E44">
      <w:pPr>
        <w:pStyle w:val="NormalWeb"/>
        <w:spacing w:line="480" w:lineRule="auto"/>
        <w:jc w:val="both"/>
        <w:rPr>
          <w:b/>
          <w:bCs/>
        </w:rPr>
      </w:pPr>
    </w:p>
    <w:p w14:paraId="6E72841A" w14:textId="77777777" w:rsidR="00E94E44" w:rsidRDefault="00E94E44">
      <w:pPr>
        <w:pStyle w:val="NormalWeb"/>
        <w:spacing w:line="480" w:lineRule="auto"/>
        <w:jc w:val="both"/>
        <w:rPr>
          <w:b/>
          <w:bCs/>
        </w:rPr>
      </w:pPr>
    </w:p>
    <w:p w14:paraId="2D465970" w14:textId="77777777" w:rsidR="00E94E44" w:rsidRDefault="00E94E44">
      <w:pPr>
        <w:pStyle w:val="NormalWeb"/>
        <w:spacing w:line="480" w:lineRule="auto"/>
        <w:jc w:val="both"/>
        <w:rPr>
          <w:b/>
          <w:bCs/>
        </w:rPr>
      </w:pPr>
    </w:p>
    <w:p w14:paraId="38EE20C0" w14:textId="77777777" w:rsidR="00E94E44" w:rsidRDefault="00E94E44">
      <w:pPr>
        <w:pStyle w:val="NormalWeb"/>
        <w:spacing w:line="480" w:lineRule="auto"/>
        <w:jc w:val="both"/>
        <w:rPr>
          <w:b/>
          <w:bCs/>
        </w:rPr>
      </w:pPr>
    </w:p>
    <w:p w14:paraId="567F3682" w14:textId="1CBF7E90" w:rsidR="005B26FC" w:rsidRDefault="00160D5D">
      <w:pPr>
        <w:pStyle w:val="NormalWeb"/>
        <w:spacing w:line="480" w:lineRule="auto"/>
        <w:jc w:val="both"/>
        <w:rPr>
          <w:b/>
          <w:bCs/>
        </w:rPr>
      </w:pPr>
      <w:r>
        <w:rPr>
          <w:b/>
          <w:bCs/>
        </w:rPr>
        <w:t xml:space="preserve">1.0 </w:t>
      </w:r>
      <w:r w:rsidR="00CB53FF">
        <w:rPr>
          <w:b/>
          <w:bCs/>
        </w:rPr>
        <w:t>INTRODUCTION</w:t>
      </w:r>
    </w:p>
    <w:p w14:paraId="700967EB" w14:textId="77777777" w:rsidR="005B26FC" w:rsidRDefault="00CB53FF">
      <w:pPr>
        <w:pStyle w:val="NormalWeb"/>
        <w:spacing w:line="480" w:lineRule="auto"/>
        <w:jc w:val="both"/>
      </w:pPr>
      <w:r>
        <w:t>The use of code-switching (CS) in English as a Second Language (ESL) lecture halls remains a topic of debate in language education. While some scholars argue that an English-only approach fosters greater language immersion, others recognize the role of students’ first language (L1) in facilitating comprehension and engagement (</w:t>
      </w:r>
      <w:proofErr w:type="spellStart"/>
      <w:r>
        <w:t>Macaro</w:t>
      </w:r>
      <w:proofErr w:type="spellEnd"/>
      <w:r>
        <w:t xml:space="preserve">, 2001; </w:t>
      </w:r>
      <w:proofErr w:type="spellStart"/>
      <w:r>
        <w:t>Salı</w:t>
      </w:r>
      <w:proofErr w:type="spellEnd"/>
      <w:r>
        <w:t>, 2014). From the learner’s perspective, code-switching can serve multiple functions, including clarifying difficult concepts, reducing anxiety, and fostering a sense of inclusion in multilingual classrooms (Alang &amp; Idris, 2018; Fareed, Humayun, &amp; Akhtar, 2016). However, concerns about its overuse potentially hindering English proficiency development have also been raised (Kim, 2015).</w:t>
      </w:r>
    </w:p>
    <w:p w14:paraId="44ABBA27" w14:textId="7ABDA204" w:rsidR="005B26FC" w:rsidRPr="00AE21F9" w:rsidRDefault="00CB53FF">
      <w:pPr>
        <w:pStyle w:val="NormalWeb"/>
        <w:spacing w:line="480" w:lineRule="auto"/>
        <w:jc w:val="both"/>
        <w:rPr>
          <w:color w:val="000000" w:themeColor="text1"/>
        </w:rPr>
      </w:pPr>
      <w:r>
        <w:t>Given the linguistic diversity of ESL learners, their perceptions of code-switching vary based on factors such as language proficiency, academic background, and cultural expectations. Some learners find it a valuable tool that enhances their understanding, while others feel it limits their exposure to English and creates barriers for non-native speakers of the dominant local language (Chowdhury, 2012; Nik Mastura et al., 2013). This study aims to explore ESL learners' attitudes toward code-switching in lecture halls, examining both its benefits and challenges.</w:t>
      </w:r>
      <w:r w:rsidR="003B7DE8">
        <w:t xml:space="preserve"> </w:t>
      </w:r>
      <w:r>
        <w:t xml:space="preserve"> By analyzing student perspectives, this research seeks to provide insights into how code-switching can be effectively managed to support productive teaching and learning.</w:t>
      </w:r>
      <w:r w:rsidR="00764777">
        <w:t xml:space="preserve"> </w:t>
      </w:r>
      <w:r w:rsidR="00764777" w:rsidRPr="00AE21F9">
        <w:rPr>
          <w:color w:val="000000" w:themeColor="text1"/>
        </w:rPr>
        <w:t xml:space="preserve">The paper is presented in </w:t>
      </w:r>
      <w:r w:rsidR="00160D5D">
        <w:rPr>
          <w:color w:val="000000" w:themeColor="text1"/>
        </w:rPr>
        <w:t>five</w:t>
      </w:r>
      <w:r w:rsidR="00764777" w:rsidRPr="00AE21F9">
        <w:rPr>
          <w:color w:val="000000" w:themeColor="text1"/>
        </w:rPr>
        <w:t xml:space="preserve"> sections</w:t>
      </w:r>
      <w:r w:rsidR="00DB0696" w:rsidRPr="00AE21F9">
        <w:rPr>
          <w:color w:val="000000" w:themeColor="text1"/>
        </w:rPr>
        <w:t xml:space="preserve">; </w:t>
      </w:r>
      <w:r w:rsidR="00AE21F9" w:rsidRPr="00AE21F9">
        <w:rPr>
          <w:color w:val="000000" w:themeColor="text1"/>
        </w:rPr>
        <w:t>Introduction; Literature review; Method; Results</w:t>
      </w:r>
      <w:r w:rsidR="00160D5D">
        <w:rPr>
          <w:color w:val="000000" w:themeColor="text1"/>
        </w:rPr>
        <w:t xml:space="preserve"> and </w:t>
      </w:r>
      <w:r w:rsidR="00AE21F9" w:rsidRPr="00AE21F9">
        <w:rPr>
          <w:color w:val="000000" w:themeColor="text1"/>
        </w:rPr>
        <w:t>Discussion; Conclusion.</w:t>
      </w:r>
    </w:p>
    <w:p w14:paraId="44C3931A" w14:textId="77777777" w:rsidR="00286AE1" w:rsidRDefault="00286AE1">
      <w:pPr>
        <w:pStyle w:val="NormalWeb"/>
        <w:spacing w:line="480" w:lineRule="auto"/>
        <w:jc w:val="both"/>
        <w:rPr>
          <w:rStyle w:val="Strong"/>
        </w:rPr>
      </w:pPr>
    </w:p>
    <w:p w14:paraId="7AA52FCD" w14:textId="77777777" w:rsidR="00286AE1" w:rsidRDefault="00286AE1">
      <w:pPr>
        <w:pStyle w:val="NormalWeb"/>
        <w:spacing w:line="480" w:lineRule="auto"/>
        <w:jc w:val="both"/>
        <w:rPr>
          <w:rStyle w:val="Strong"/>
        </w:rPr>
      </w:pPr>
    </w:p>
    <w:p w14:paraId="6BA1DC6A" w14:textId="6AE80D1D" w:rsidR="005B26FC" w:rsidRDefault="00160D5D">
      <w:pPr>
        <w:pStyle w:val="NormalWeb"/>
        <w:spacing w:line="480" w:lineRule="auto"/>
        <w:jc w:val="both"/>
        <w:rPr>
          <w:rStyle w:val="Strong"/>
        </w:rPr>
      </w:pPr>
      <w:r>
        <w:rPr>
          <w:rStyle w:val="Strong"/>
        </w:rPr>
        <w:t xml:space="preserve">2.0 </w:t>
      </w:r>
      <w:commentRangeStart w:id="0"/>
      <w:r w:rsidR="00CB53FF">
        <w:rPr>
          <w:rStyle w:val="Strong"/>
        </w:rPr>
        <w:t xml:space="preserve">Literature Review </w:t>
      </w:r>
      <w:commentRangeEnd w:id="0"/>
      <w:r w:rsidR="000276C2">
        <w:rPr>
          <w:rStyle w:val="CommentReference"/>
          <w:rFonts w:asciiTheme="minorHAnsi" w:eastAsiaTheme="minorEastAsia" w:hAnsiTheme="minorHAnsi" w:cstheme="minorBidi"/>
        </w:rPr>
        <w:commentReference w:id="0"/>
      </w:r>
    </w:p>
    <w:p w14:paraId="5B514517" w14:textId="2B45C7CE" w:rsidR="005B26FC" w:rsidRDefault="00CB53FF">
      <w:pPr>
        <w:pStyle w:val="NormalWeb"/>
        <w:spacing w:line="480" w:lineRule="auto"/>
        <w:jc w:val="both"/>
      </w:pPr>
      <w:r>
        <w:t>Code-switching, the practice of alternating between two or more languages in conversation or discourse, has been a prominent feature in multilingual and multicultural classrooms globally. Its occurrence is particularly significant in environments where English serves as the medium of instruction but where the students and teachers share a common first language (L1). This phenomenon has sparked substantial debate within the fields of linguistics and education, with varying perspectives on its role and impact on learning. In this review, various studies will be explored to understand the functions, perceptions, and impact of code-switching in educational contexts. The review is done under the following headings:</w:t>
      </w:r>
      <w:r w:rsidR="00943053">
        <w:t xml:space="preserve"> </w:t>
      </w:r>
      <w:r>
        <w:t>Functions of codes</w:t>
      </w:r>
      <w:r w:rsidR="00160D5D">
        <w:t>-switching</w:t>
      </w:r>
      <w:r>
        <w:t xml:space="preserve">; Perceptions of code-switching; Code- switching as a Pedagogical strategy; </w:t>
      </w:r>
    </w:p>
    <w:p w14:paraId="1A69F9CE" w14:textId="5117399C" w:rsidR="005B26FC" w:rsidRDefault="00160D5D">
      <w:pPr>
        <w:pStyle w:val="NormalWeb"/>
        <w:spacing w:line="480" w:lineRule="auto"/>
        <w:jc w:val="both"/>
      </w:pPr>
      <w:r>
        <w:rPr>
          <w:rStyle w:val="Strong"/>
        </w:rPr>
        <w:t xml:space="preserve">2.1 </w:t>
      </w:r>
      <w:r w:rsidR="00CB53FF">
        <w:rPr>
          <w:rStyle w:val="Strong"/>
        </w:rPr>
        <w:t>Functions of Code-Switching</w:t>
      </w:r>
    </w:p>
    <w:p w14:paraId="3F7A9543" w14:textId="77777777" w:rsidR="005B26FC" w:rsidRDefault="00CB53FF">
      <w:pPr>
        <w:pStyle w:val="NormalWeb"/>
        <w:spacing w:line="480" w:lineRule="auto"/>
        <w:jc w:val="both"/>
      </w:pPr>
      <w:r>
        <w:t xml:space="preserve">The role of code-switching in classrooms is multifaceted, as it serves a range of pedagogical functions. In many multilingual classrooms, both teachers and students switch between their L1 and English (L2) to facilitate communication and enhance understanding. According to Alang and Idris (2018), code-switching helps both teachers and students address complex academic content and ensure that key concepts are understood. Similarly, </w:t>
      </w:r>
      <w:proofErr w:type="spellStart"/>
      <w:r>
        <w:t>Alkhudair</w:t>
      </w:r>
      <w:proofErr w:type="spellEnd"/>
      <w:r>
        <w:t xml:space="preserve"> (2019) found that in Saudi Arabian classrooms, professors and students alike view code-switching as a beneficial tool for overcoming communication barriers in L2 immersion settings, facilitating better understanding and interaction. This view is consistent across various contexts, where teachers and </w:t>
      </w:r>
      <w:r>
        <w:lastRenderedPageBreak/>
        <w:t>students utilize code-switching to explain difficult concepts, clarify misunderstandings, and provide emotional support in learning environments (Nordin et al., 2013; Nik Mastura et al., 2013).</w:t>
      </w:r>
    </w:p>
    <w:p w14:paraId="5EF622A4" w14:textId="77777777" w:rsidR="005B26FC" w:rsidRDefault="00CB53FF">
      <w:pPr>
        <w:pStyle w:val="NormalWeb"/>
        <w:spacing w:line="480" w:lineRule="auto"/>
        <w:jc w:val="both"/>
      </w:pPr>
      <w:r>
        <w:t xml:space="preserve">In their study, </w:t>
      </w:r>
      <w:proofErr w:type="spellStart"/>
      <w:r>
        <w:t>Argellan</w:t>
      </w:r>
      <w:proofErr w:type="spellEnd"/>
      <w:r>
        <w:t xml:space="preserve"> et al. (2019) observed that code-switching in Malaysian tertiary classrooms occurred for similar reasons. Both teachers and students used code-switching to support learning, reduce anxiety, and ensure comprehension. Teachers particularly employed L1 to help students grasp new concepts and to reduce their learning stress, while students used it as a strategy to ensure clarity in their understanding. In addition to these cognitive functions, code-switching was found to strengthen rapport between students and teachers, thereby fostering a more relaxed and engaging classroom atmosphere (</w:t>
      </w:r>
      <w:proofErr w:type="spellStart"/>
      <w:r>
        <w:t>Alkhudair</w:t>
      </w:r>
      <w:proofErr w:type="spellEnd"/>
      <w:r>
        <w:t>, 2019).</w:t>
      </w:r>
    </w:p>
    <w:p w14:paraId="1B55C87C" w14:textId="0590E232" w:rsidR="005B26FC" w:rsidRDefault="00160D5D">
      <w:pPr>
        <w:pStyle w:val="NormalWeb"/>
        <w:spacing w:line="480" w:lineRule="auto"/>
        <w:jc w:val="both"/>
      </w:pPr>
      <w:r>
        <w:rPr>
          <w:rStyle w:val="Strong"/>
        </w:rPr>
        <w:t xml:space="preserve">2.2. </w:t>
      </w:r>
      <w:r w:rsidR="00CB53FF">
        <w:rPr>
          <w:rStyle w:val="Strong"/>
        </w:rPr>
        <w:t>Perceptions of Code-Switching</w:t>
      </w:r>
    </w:p>
    <w:p w14:paraId="54BF85C6" w14:textId="2FFA429D" w:rsidR="005B26FC" w:rsidRDefault="00CB53FF">
      <w:pPr>
        <w:spacing w:line="480" w:lineRule="auto"/>
        <w:jc w:val="both"/>
        <w:rPr>
          <w:rFonts w:eastAsia="sans-serif"/>
          <w:shd w:val="clear" w:color="auto" w:fill="FFFFFF"/>
        </w:rPr>
      </w:pPr>
      <w:r>
        <w:rPr>
          <w:rFonts w:eastAsia="sans-serif"/>
          <w:shd w:val="clear" w:color="auto" w:fill="FFFFFF"/>
        </w:rPr>
        <w:t>In a study by Lomotey, B. A., &amp; Rathert, S.  (2024) , the researchers investigated the perceptions and attitudes of both students and teachers  in foreign language classrooms.</w:t>
      </w:r>
      <w:r w:rsidR="00397B61">
        <w:rPr>
          <w:rFonts w:eastAsia="sans-serif"/>
          <w:shd w:val="clear" w:color="auto" w:fill="FFFFFF"/>
        </w:rPr>
        <w:t xml:space="preserve"> </w:t>
      </w:r>
      <w:r>
        <w:rPr>
          <w:rFonts w:eastAsia="sans-serif"/>
          <w:shd w:val="clear" w:color="auto" w:fill="FFFFFF"/>
        </w:rPr>
        <w:t xml:space="preserve">The study was conducted in tertiary education contexts in Ghana and Turkey. A survey was administered to 189 learners and 6 teachers of Spanish as a foreign language from a Ghanaian public university, and to 101 learners and 8 teachers of English from a Turkish public university. The findings showed that although learners from both the Ghanaian and Turkish contexts prefer the use of CS, students from Turkey appeared to have more favourable attitudes towards CS. With regard to the teachers, although participants from both countries generally supported the use of CS, teachers from Turkey had more positive attitudes towards its usage than those from the Ghanaian context. It was established that learners from both </w:t>
      </w:r>
      <w:r>
        <w:rPr>
          <w:rFonts w:eastAsia="sans-serif"/>
          <w:shd w:val="clear" w:color="auto" w:fill="FFFFFF"/>
        </w:rPr>
        <w:lastRenderedPageBreak/>
        <w:t xml:space="preserve">Ghanaian and Turkish contexts believed that CS is necessary for explaining difficult concepts or ideas, for grammar and vocabulary teaching and metalinguistic purposes. </w:t>
      </w:r>
    </w:p>
    <w:p w14:paraId="4B044585" w14:textId="77777777" w:rsidR="005B26FC" w:rsidRDefault="00CB53FF">
      <w:pPr>
        <w:pStyle w:val="NormalWeb"/>
        <w:spacing w:line="480" w:lineRule="auto"/>
        <w:jc w:val="both"/>
      </w:pPr>
      <w:r>
        <w:t>The perceptions of both teachers and students towards code-switching are predominantly positive, although some reservations are also expressed. Research indicates that students generally appreciate the use of code-switching as it aids their comprehension and enhances their learning experience. Alang and Idris (2018) reported that students in Malaysia felt more relaxed and engaged in classes where code-switching was employed. Similarly, in a study conducted at a university in Sudan and Saudi Arabia, students revealed that they found code-switching to be an essential tool for understanding the subject matter and for clarifying difficult concepts (Fareed, Humayun, &amp; Akhtar, 2016). The ability to code-switch, particularly from English to L1, was perceived as a method to bridge gaps in understanding, especially when dealing with challenging academic content.</w:t>
      </w:r>
    </w:p>
    <w:p w14:paraId="26CF2ADB" w14:textId="77777777" w:rsidR="005B26FC" w:rsidRDefault="00CB53FF">
      <w:pPr>
        <w:pStyle w:val="NormalWeb"/>
        <w:spacing w:line="480" w:lineRule="auto"/>
        <w:jc w:val="both"/>
      </w:pPr>
      <w:r>
        <w:t xml:space="preserve">Teachers’ perceptions of code-switching are influenced by a variety of factors, including their teaching philosophy, the linguistic abilities of their students, and the specific educational context. For instance, in the case of tertiary-level classrooms in Japan, Carson and </w:t>
      </w:r>
      <w:proofErr w:type="spellStart"/>
      <w:r>
        <w:t>Kashihara</w:t>
      </w:r>
      <w:proofErr w:type="spellEnd"/>
      <w:r>
        <w:t xml:space="preserve"> (2012) found that teachers' use of L1 (Japanese) varied according to students' proficiency levels. Teachers tended to use more L1 when students struggled to comprehend the lesson, particularly in complex grammatical explanations, while higher-level students received more instruction in English. Similarly, in the context of tertiary-level education in Malaysia, Nik Mastura et al. (2013) reported that code-switching was seen as an essential pedagogical tool by instructors, used primarily for clarity and to strengthen student-teacher rapport.</w:t>
      </w:r>
    </w:p>
    <w:p w14:paraId="36696E20" w14:textId="297B60D3" w:rsidR="005B26FC" w:rsidRDefault="00CB53FF">
      <w:pPr>
        <w:spacing w:line="480" w:lineRule="auto"/>
        <w:jc w:val="both"/>
      </w:pPr>
      <w:r>
        <w:rPr>
          <w:rFonts w:eastAsia="SimSun"/>
        </w:rPr>
        <w:lastRenderedPageBreak/>
        <w:t xml:space="preserve">Further research by </w:t>
      </w:r>
      <w:r>
        <w:rPr>
          <w:rFonts w:eastAsia="SimSun"/>
          <w:color w:val="222222"/>
          <w:shd w:val="clear" w:color="auto" w:fill="FFFFFF"/>
        </w:rPr>
        <w:t>Kkese, E. (2020) investigated</w:t>
      </w:r>
      <w:r>
        <w:rPr>
          <w:rFonts w:eastAsia="SimSun"/>
        </w:rPr>
        <w:t xml:space="preserve"> students’ attitudes toward teacher CS in an English-speaking classroom context. It examined the functions teacher CS fulfils in the classroom. The study was conducted at two universities in Greek speaking Cyprus. The study involved 101 university students with a Cypriot Greek (CG) linguistic background who were asked to fill in a three-section 30-item questionnaire  concerning the use of teacher CS from second language English to first language CG. Both quantitative  and qualitative methods were employed to obtain data for the study. The findings showed that students  perceive teacher CS as a source of support for students’ learning process as well as a learning resource for content ensuring students’ comprehension and learning. The results were interpreted according to Halliday’s</w:t>
      </w:r>
      <w:r w:rsidR="00E94E44">
        <w:rPr>
          <w:rFonts w:eastAsia="SimSun"/>
          <w:lang w:val="en-US"/>
        </w:rPr>
        <w:t xml:space="preserve"> t</w:t>
      </w:r>
      <w:r>
        <w:rPr>
          <w:rFonts w:eastAsia="SimSun"/>
        </w:rPr>
        <w:t>heory of pedagogical functions, which leads to the development of four categories of attitudes in relation to teacher CS. The categories involve attitudes toward teacher CS in relation to subject access, classroom  management, interpersonal relations and teachers’ persona.</w:t>
      </w:r>
    </w:p>
    <w:p w14:paraId="3D674B72" w14:textId="77777777" w:rsidR="005B26FC" w:rsidRDefault="00CB53FF">
      <w:pPr>
        <w:pStyle w:val="NormalWeb"/>
        <w:spacing w:line="480" w:lineRule="auto"/>
        <w:jc w:val="both"/>
      </w:pPr>
      <w:r>
        <w:t>On the other hand, some studies highlight concerns over over-reliance on L1 in the classroom. For instance, Kim (2015) noted that while students recognized the benefits of code-switching for listening comprehension, they were more ambivalent about its impact on reading and writing skills, where exposure to English was seen as more critical. Likewise, Chowdhury (2012) found that while many students in Bangladesh supported the use of code-switching, some were concerned that it might limit their exposure to English and hinder their language development in the long run.</w:t>
      </w:r>
    </w:p>
    <w:p w14:paraId="3980BDFE" w14:textId="77777777" w:rsidR="005B26FC" w:rsidRDefault="005B26FC">
      <w:pPr>
        <w:pStyle w:val="NormalWeb"/>
        <w:spacing w:line="480" w:lineRule="auto"/>
        <w:jc w:val="both"/>
        <w:rPr>
          <w:rStyle w:val="Strong"/>
        </w:rPr>
      </w:pPr>
    </w:p>
    <w:p w14:paraId="499F7FEC" w14:textId="77777777" w:rsidR="005B26FC" w:rsidRDefault="005B26FC">
      <w:pPr>
        <w:pStyle w:val="NormalWeb"/>
        <w:spacing w:line="480" w:lineRule="auto"/>
        <w:jc w:val="both"/>
        <w:rPr>
          <w:rStyle w:val="Strong"/>
        </w:rPr>
      </w:pPr>
    </w:p>
    <w:p w14:paraId="6B3045E9" w14:textId="2F0EE6E7" w:rsidR="005B26FC" w:rsidRDefault="00160D5D">
      <w:pPr>
        <w:pStyle w:val="NormalWeb"/>
        <w:spacing w:line="480" w:lineRule="auto"/>
        <w:jc w:val="both"/>
      </w:pPr>
      <w:r>
        <w:rPr>
          <w:rStyle w:val="Strong"/>
        </w:rPr>
        <w:lastRenderedPageBreak/>
        <w:t xml:space="preserve">2.3 </w:t>
      </w:r>
      <w:r w:rsidR="00CB53FF">
        <w:rPr>
          <w:rStyle w:val="Strong"/>
        </w:rPr>
        <w:t>Code-Switching in Pedagogy</w:t>
      </w:r>
    </w:p>
    <w:p w14:paraId="4252C199" w14:textId="77777777" w:rsidR="005B26FC" w:rsidRDefault="00CB53FF">
      <w:pPr>
        <w:pStyle w:val="NormalWeb"/>
        <w:spacing w:line="480" w:lineRule="auto"/>
        <w:jc w:val="both"/>
      </w:pPr>
      <w:r>
        <w:t xml:space="preserve">The use of code-switching as a deliberate pedagogical strategy has been highlighted in several studies. </w:t>
      </w:r>
      <w:proofErr w:type="spellStart"/>
      <w:r>
        <w:t>Istifci</w:t>
      </w:r>
      <w:proofErr w:type="spellEnd"/>
      <w:r>
        <w:t xml:space="preserve"> (2019) observed that experienced teachers in EFL classrooms used code-switching selectively and strategically to enhance student understanding and clarify content. The study suggested that such use of code-switching was not due to incompetence in English, but rather a deliberate move to ensure that students fully understood the lesson material. This is consistent with </w:t>
      </w:r>
      <w:proofErr w:type="spellStart"/>
      <w:r>
        <w:t>Shartiely</w:t>
      </w:r>
      <w:proofErr w:type="spellEnd"/>
      <w:r>
        <w:t xml:space="preserve"> (2016), who observed that in Tanzania, code-switching was employed to manage students' behavior, explain complex terms, and foster a sense of solidarity within the classroom.</w:t>
      </w:r>
    </w:p>
    <w:p w14:paraId="101E7AE9" w14:textId="77777777" w:rsidR="005B26FC" w:rsidRDefault="00CB53FF">
      <w:pPr>
        <w:pStyle w:val="NormalWeb"/>
        <w:spacing w:line="480" w:lineRule="auto"/>
        <w:jc w:val="both"/>
      </w:pPr>
      <w:r>
        <w:t xml:space="preserve">Furthermore, the concept of "scaffolding" in language learning, where L1 serves as a support tool in the transition to full proficiency in L2, has been a recurring theme in the literature. According to Meyer (2008), using L1 in the L2 classroom helps to lower the affective filter, easing the anxiety of learners and promoting greater participation. This perspective is echoed by Carson and </w:t>
      </w:r>
      <w:proofErr w:type="spellStart"/>
      <w:r>
        <w:t>Kashihara</w:t>
      </w:r>
      <w:proofErr w:type="spellEnd"/>
      <w:r>
        <w:t xml:space="preserve"> (2012), who suggested that L1 use in the classroom should be gradual, starting with more frequent usage to build confidence, and eventually phasing it out as students gain proficiency in the target language.</w:t>
      </w:r>
    </w:p>
    <w:p w14:paraId="52C79395" w14:textId="43201E7C" w:rsidR="005B26FC" w:rsidRDefault="00CB53FF">
      <w:pPr>
        <w:pStyle w:val="NormalWeb"/>
        <w:spacing w:line="480" w:lineRule="auto"/>
        <w:jc w:val="both"/>
      </w:pPr>
      <w:r>
        <w:t xml:space="preserve">In another study, </w:t>
      </w:r>
      <w:proofErr w:type="spellStart"/>
      <w:r>
        <w:rPr>
          <w:color w:val="222222"/>
          <w:shd w:val="clear" w:color="auto" w:fill="FFFFFF"/>
        </w:rPr>
        <w:t>Temadonku</w:t>
      </w:r>
      <w:proofErr w:type="spellEnd"/>
      <w:r>
        <w:rPr>
          <w:color w:val="222222"/>
          <w:shd w:val="clear" w:color="auto" w:fill="FFFFFF"/>
        </w:rPr>
        <w:t xml:space="preserve">, G. O. D. W. I. </w:t>
      </w:r>
      <w:proofErr w:type="gramStart"/>
      <w:r>
        <w:rPr>
          <w:color w:val="222222"/>
          <w:shd w:val="clear" w:color="auto" w:fill="FFFFFF"/>
        </w:rPr>
        <w:t>N.(</w:t>
      </w:r>
      <w:proofErr w:type="gramEnd"/>
      <w:r>
        <w:rPr>
          <w:color w:val="222222"/>
          <w:shd w:val="clear" w:color="auto" w:fill="FFFFFF"/>
        </w:rPr>
        <w:t>2015)</w:t>
      </w:r>
      <w:r>
        <w:t xml:space="preserve"> investigates the use of code switching and mixing as a linguistic resource of students of St. </w:t>
      </w:r>
      <w:proofErr w:type="spellStart"/>
      <w:r>
        <w:t>Teresa‟s</w:t>
      </w:r>
      <w:proofErr w:type="spellEnd"/>
      <w:r>
        <w:t xml:space="preserve"> College of Education, Hohoe. The study look</w:t>
      </w:r>
      <w:r w:rsidR="00EB5BAD">
        <w:t>e</w:t>
      </w:r>
      <w:r>
        <w:t xml:space="preserve">d at the academic and non-academic discussions of students and tutors to show the type of code switching (CS) and code mixing (CM) found in the college, the reason(s) for CS and CM, the extent to which CS and CM are a discourse strategy that is used to negotiate their activities. The ethnographic research design was employed for the study. The data for the study were audio </w:t>
      </w:r>
      <w:r>
        <w:lastRenderedPageBreak/>
        <w:t xml:space="preserve">recordings that were transcribed, used for the analysis. The analysis was based on </w:t>
      </w:r>
      <w:proofErr w:type="spellStart"/>
      <w:r>
        <w:t>Hoffman‟s</w:t>
      </w:r>
      <w:proofErr w:type="spellEnd"/>
      <w:r>
        <w:t xml:space="preserve"> (1991) and Saville-</w:t>
      </w:r>
      <w:proofErr w:type="spellStart"/>
      <w:r>
        <w:t>Troike‟s</w:t>
      </w:r>
      <w:proofErr w:type="spellEnd"/>
      <w:r>
        <w:t xml:space="preserve"> (1986) theories on C</w:t>
      </w:r>
      <w:r w:rsidR="00E94E44">
        <w:t xml:space="preserve">ode Switching </w:t>
      </w:r>
      <w:r>
        <w:t>and C</w:t>
      </w:r>
      <w:r w:rsidR="00E94E44">
        <w:t>ode-Mixing</w:t>
      </w:r>
      <w:r>
        <w:t xml:space="preserve">. It was found that students and tutors code switched and code mixed in their group discussions and teaching respectively. </w:t>
      </w:r>
    </w:p>
    <w:p w14:paraId="474E7D01" w14:textId="48B8516C" w:rsidR="005B26FC" w:rsidRPr="00E94E44" w:rsidRDefault="00CB53FF" w:rsidP="00E94E44">
      <w:pPr>
        <w:spacing w:line="480" w:lineRule="auto"/>
        <w:jc w:val="both"/>
        <w:rPr>
          <w:rFonts w:eastAsia="SimSun"/>
        </w:rPr>
      </w:pPr>
      <w:r>
        <w:rPr>
          <w:rFonts w:eastAsia="SimSun"/>
          <w:color w:val="222222"/>
          <w:shd w:val="clear" w:color="auto" w:fill="FFFFFF"/>
        </w:rPr>
        <w:t>Agbozo, G. E. (2015) also explores codeswiting in a</w:t>
      </w:r>
      <w:r>
        <w:rPr>
          <w:rFonts w:ascii="Arial" w:eastAsia="SimSun" w:hAnsi="Arial" w:cs="Arial"/>
          <w:color w:val="222222"/>
          <w:sz w:val="19"/>
          <w:szCs w:val="19"/>
          <w:shd w:val="clear" w:color="auto" w:fill="FFFFFF"/>
        </w:rPr>
        <w:t xml:space="preserve"> </w:t>
      </w:r>
      <w:r w:rsidRPr="00E94E44">
        <w:rPr>
          <w:rFonts w:eastAsia="SimSun"/>
        </w:rPr>
        <w:t>in  a</w:t>
      </w:r>
      <w:r>
        <w:rPr>
          <w:rFonts w:eastAsia="SimSun"/>
        </w:rPr>
        <w:t xml:space="preserve"> Junior High School  located in the predominantly Ewe-speaking community of Sogakope in South-Eastern Ghana. Employing a combination of language contact theories in sociolinguistics and the ABC Model of attitudinal study in social psychology for the analysis of data from recorded interviews and interactions in the classroom.  The researcher presented the language choices made in the classroom as well as the pragmatic factors that influenced their choices.The results of the study showed that students’ lack of competence in English and the linguistic gaps in Ewe are the pragmatic factors that influenced language choices in this classroom and that code-switching is the main medium adopted to cater for these linguistic challenges.  All participants had positive attitudes towards English as medium of instruction and as a subject of study because of its utilitarian function, and to code-switching as medium of instruction because it aids in lesson comprehension.</w:t>
      </w:r>
    </w:p>
    <w:p w14:paraId="02443FC1" w14:textId="25CF8340" w:rsidR="005B26FC" w:rsidRDefault="00CB53FF">
      <w:pPr>
        <w:pStyle w:val="NormalWeb"/>
        <w:spacing w:line="480" w:lineRule="auto"/>
        <w:jc w:val="both"/>
        <w:rPr>
          <w:rStyle w:val="Strong"/>
        </w:rPr>
      </w:pPr>
      <w:r>
        <w:t xml:space="preserve">The use of code-switching in multilingual classrooms has proven to be a valuable pedagogical tool that supports both student comprehension and engagement. Research consistently shows that students appreciate code-switching, as it helps them better understand difficult concepts and feel more at ease in the classroom. Teachers, on the other hand, use code-switching as a strategic tool to bridge communication gaps, manage classroom dynamics, and enhance student learning. However, while the </w:t>
      </w:r>
      <w:r>
        <w:lastRenderedPageBreak/>
        <w:t xml:space="preserve">practice is generally seen positively, there are concerns regarding its overuse and potential impact on students’ full exposure to the second language. </w:t>
      </w:r>
    </w:p>
    <w:p w14:paraId="178C2805" w14:textId="77777777" w:rsidR="005B26FC" w:rsidRDefault="005B26FC">
      <w:pPr>
        <w:spacing w:line="480" w:lineRule="auto"/>
      </w:pPr>
    </w:p>
    <w:p w14:paraId="6BACE8FF" w14:textId="65024213" w:rsidR="005B26FC" w:rsidRDefault="00160D5D">
      <w:pPr>
        <w:spacing w:line="480" w:lineRule="auto"/>
      </w:pPr>
      <w:r>
        <w:rPr>
          <w:b/>
          <w:bCs/>
          <w:lang w:val="en-US"/>
        </w:rPr>
        <w:t xml:space="preserve">3.0 </w:t>
      </w:r>
      <w:r w:rsidR="00CB53FF">
        <w:rPr>
          <w:b/>
          <w:bCs/>
        </w:rPr>
        <w:t>METHOD</w:t>
      </w:r>
    </w:p>
    <w:p w14:paraId="40FD293C" w14:textId="77777777" w:rsidR="005B26FC" w:rsidRDefault="00CB53FF">
      <w:pPr>
        <w:spacing w:line="480" w:lineRule="auto"/>
        <w:jc w:val="both"/>
      </w:pPr>
      <w:r>
        <w:t>The Qualitative design was employed; using two focus group discussions.</w:t>
      </w:r>
    </w:p>
    <w:p w14:paraId="6800DD74" w14:textId="123F51BF" w:rsidR="005B26FC" w:rsidRDefault="00CB53FF">
      <w:pPr>
        <w:spacing w:line="480" w:lineRule="auto"/>
        <w:jc w:val="both"/>
      </w:pPr>
      <w:r>
        <w:t xml:space="preserve">The groups were named A and B. Participants were named A1 to A7 and B1 to B7 respectively. 14 level four hundred students from all the different faculties in the school were </w:t>
      </w:r>
      <w:r w:rsidR="00F00DE4">
        <w:rPr>
          <w:lang w:val="en-US"/>
        </w:rPr>
        <w:t xml:space="preserve">randomly </w:t>
      </w:r>
      <w:r>
        <w:t>sampled for the survey. Students who engaged in the survey volunteered to be Participants. The researcher engaged both groups and recorded the discussion with their consent after which the responses were transcribed and analysed under themes that emanated from the discussion.</w:t>
      </w:r>
    </w:p>
    <w:p w14:paraId="4D4C43B9" w14:textId="71DB52AF" w:rsidR="005B26FC" w:rsidRDefault="00160D5D">
      <w:pPr>
        <w:pStyle w:val="NormalWeb"/>
        <w:spacing w:line="480" w:lineRule="auto"/>
        <w:jc w:val="both"/>
        <w:rPr>
          <w:rStyle w:val="Strong"/>
        </w:rPr>
      </w:pPr>
      <w:r>
        <w:rPr>
          <w:rStyle w:val="Strong"/>
        </w:rPr>
        <w:t xml:space="preserve">4.0 </w:t>
      </w:r>
      <w:r w:rsidR="00CB53FF">
        <w:rPr>
          <w:rStyle w:val="Strong"/>
        </w:rPr>
        <w:t xml:space="preserve">RESULTS </w:t>
      </w:r>
      <w:r w:rsidR="00F00DE4">
        <w:rPr>
          <w:rStyle w:val="Strong"/>
        </w:rPr>
        <w:t>/ DISCUSSION</w:t>
      </w:r>
    </w:p>
    <w:p w14:paraId="46E86F9C" w14:textId="05FFF0F9" w:rsidR="00D5776C" w:rsidRDefault="00CB53FF">
      <w:pPr>
        <w:pStyle w:val="NormalWeb"/>
        <w:spacing w:line="480" w:lineRule="auto"/>
        <w:jc w:val="both"/>
        <w:rPr>
          <w:rStyle w:val="Strong"/>
        </w:rPr>
      </w:pPr>
      <w:r>
        <w:rPr>
          <w:rStyle w:val="Strong"/>
          <w:b w:val="0"/>
          <w:bCs w:val="0"/>
        </w:rPr>
        <w:t xml:space="preserve">After the </w:t>
      </w:r>
      <w:r w:rsidR="00F00DE4">
        <w:rPr>
          <w:rStyle w:val="Strong"/>
          <w:b w:val="0"/>
          <w:bCs w:val="0"/>
        </w:rPr>
        <w:t xml:space="preserve">Focus Group </w:t>
      </w:r>
      <w:r>
        <w:rPr>
          <w:rStyle w:val="Strong"/>
          <w:b w:val="0"/>
          <w:bCs w:val="0"/>
        </w:rPr>
        <w:t>d</w:t>
      </w:r>
      <w:r w:rsidR="00D5776C">
        <w:rPr>
          <w:rStyle w:val="Strong"/>
          <w:b w:val="0"/>
          <w:bCs w:val="0"/>
        </w:rPr>
        <w:t>i</w:t>
      </w:r>
      <w:r>
        <w:rPr>
          <w:rStyle w:val="Strong"/>
          <w:b w:val="0"/>
          <w:bCs w:val="0"/>
        </w:rPr>
        <w:t>scussions, the responses from participants were grouped into the following themes: Prevalence of code- switching; Reasons for code-switching; Intentionality of code-switching; Effect on understanding; Students preferences for code-switching; Commonly used language for code-switching; Effect on lecturer- student relationship</w:t>
      </w:r>
      <w:r w:rsidR="00D5776C">
        <w:rPr>
          <w:rStyle w:val="Strong"/>
        </w:rPr>
        <w:t xml:space="preserve"> </w:t>
      </w:r>
      <w:r>
        <w:t xml:space="preserve">creates barriers for those unfamiliar with the switched language. </w:t>
      </w:r>
    </w:p>
    <w:p w14:paraId="27FD9892" w14:textId="0C894B8C" w:rsidR="005B26FC" w:rsidRDefault="00160D5D">
      <w:pPr>
        <w:pStyle w:val="NormalWeb"/>
        <w:spacing w:line="480" w:lineRule="auto"/>
        <w:jc w:val="both"/>
      </w:pPr>
      <w:r>
        <w:rPr>
          <w:rStyle w:val="Strong"/>
        </w:rPr>
        <w:t xml:space="preserve">4.1 </w:t>
      </w:r>
      <w:r w:rsidR="00CB53FF">
        <w:rPr>
          <w:rStyle w:val="Strong"/>
        </w:rPr>
        <w:t>Prevalence and Intentionality of Code-Switching</w:t>
      </w:r>
    </w:p>
    <w:p w14:paraId="7DCC9A86" w14:textId="25BC6C87" w:rsidR="005B26FC" w:rsidRDefault="00CB53FF">
      <w:pPr>
        <w:pStyle w:val="NormalWeb"/>
        <w:spacing w:line="480" w:lineRule="auto"/>
        <w:jc w:val="both"/>
      </w:pPr>
      <w:r>
        <w:t>The acknowledgment of code-switching by both groups suggests that it has become an integral part of teaching in this academic setting. While some lecturers may switch codes intentionally to enhance clarity or engagement</w:t>
      </w:r>
      <w:r w:rsidR="00160D5D">
        <w:t>,</w:t>
      </w:r>
      <w:r>
        <w:t xml:space="preserve"> others do so spontaneously due to linguistic constraints. This indicates that code-switching is both a pedagogical tool </w:t>
      </w:r>
      <w:r>
        <w:lastRenderedPageBreak/>
        <w:t xml:space="preserve">as shown by </w:t>
      </w:r>
      <w:proofErr w:type="spellStart"/>
      <w:r>
        <w:rPr>
          <w:rStyle w:val="Strong"/>
          <w:b w:val="0"/>
          <w:bCs w:val="0"/>
        </w:rPr>
        <w:t>Chitiga</w:t>
      </w:r>
      <w:proofErr w:type="spellEnd"/>
      <w:r>
        <w:rPr>
          <w:rStyle w:val="Strong"/>
          <w:b w:val="0"/>
          <w:bCs w:val="0"/>
        </w:rPr>
        <w:t>, M.</w:t>
      </w:r>
      <w:r>
        <w:t xml:space="preserve"> (2022) where she </w:t>
      </w:r>
      <w:r w:rsidR="00160D5D">
        <w:t>s</w:t>
      </w:r>
      <w:r>
        <w:t>hows how teachers deliberately use code-switching to clarify concepts and engage students.</w:t>
      </w:r>
    </w:p>
    <w:p w14:paraId="7F18F3EE" w14:textId="4C44B2B4" w:rsidR="005B26FC" w:rsidRDefault="00160D5D">
      <w:pPr>
        <w:pStyle w:val="NormalWeb"/>
        <w:spacing w:line="480" w:lineRule="auto"/>
        <w:jc w:val="both"/>
      </w:pPr>
      <w:r>
        <w:rPr>
          <w:rStyle w:val="Strong"/>
        </w:rPr>
        <w:t xml:space="preserve">4.2 </w:t>
      </w:r>
      <w:r w:rsidR="00CB53FF">
        <w:rPr>
          <w:rStyle w:val="Strong"/>
        </w:rPr>
        <w:t>Impact on Understanding and Learning Experience</w:t>
      </w:r>
      <w:r w:rsidR="00CB53FF">
        <w:br/>
        <w:t xml:space="preserve">A major reason for code-switching is to simplify complex concepts, particularly when certain English terms prove difficult for students to grasp. Many students (A1, B3, B6) noted that </w:t>
      </w:r>
      <w:r w:rsidR="00CB53FF" w:rsidRPr="00D5776C">
        <w:rPr>
          <w:i/>
          <w:iCs/>
        </w:rPr>
        <w:t xml:space="preserve">this helps in comprehension, especially when the lecturer switches to </w:t>
      </w:r>
      <w:proofErr w:type="gramStart"/>
      <w:r w:rsidR="00CB53FF" w:rsidRPr="00D5776C">
        <w:rPr>
          <w:i/>
          <w:iCs/>
        </w:rPr>
        <w:t xml:space="preserve">a </w:t>
      </w:r>
      <w:r w:rsidR="00B64093" w:rsidRPr="00D5776C">
        <w:rPr>
          <w:i/>
          <w:iCs/>
        </w:rPr>
        <w:t xml:space="preserve"> </w:t>
      </w:r>
      <w:r w:rsidR="00CB53FF" w:rsidRPr="00D5776C">
        <w:rPr>
          <w:i/>
          <w:iCs/>
        </w:rPr>
        <w:t>dialect</w:t>
      </w:r>
      <w:proofErr w:type="gramEnd"/>
      <w:r w:rsidR="00CB53FF" w:rsidRPr="00D5776C">
        <w:rPr>
          <w:i/>
          <w:iCs/>
        </w:rPr>
        <w:t xml:space="preserve"> familiar to them</w:t>
      </w:r>
      <w:r w:rsidR="00CB53FF">
        <w:t xml:space="preserve">. Additionally, some students (A2, A3, B2, B3) highlighted the engaging nature of code-switching, as it makes lectures more interactive and relatable. Magid, M. E. A. &amp; </w:t>
      </w:r>
      <w:proofErr w:type="spellStart"/>
      <w:r w:rsidR="00CB53FF">
        <w:t>Mugaddam</w:t>
      </w:r>
      <w:proofErr w:type="spellEnd"/>
      <w:r w:rsidR="00CB53FF">
        <w:t xml:space="preserve">, A. H. (2013).  However, for students whose first language is not Twi or the switched language, the practice creates a learning barrier. Palmes, R. D. (2025). 861–873.A4, B4, and B6 pointed out </w:t>
      </w:r>
      <w:r w:rsidR="00CB53FF" w:rsidRPr="00D5776C">
        <w:t xml:space="preserve">that </w:t>
      </w:r>
      <w:r w:rsidR="00CB53FF" w:rsidRPr="00D5776C">
        <w:rPr>
          <w:i/>
          <w:iCs/>
        </w:rPr>
        <w:t>code-switching may exclude non-native speakers and international students, making lectures harder to follow.</w:t>
      </w:r>
      <w:r w:rsidR="00CB53FF">
        <w:t xml:space="preserve"> This suggests that while code-switching is an effective tool for some, it presents challenges in a multilingual and diverse classroom.</w:t>
      </w:r>
    </w:p>
    <w:p w14:paraId="1E2A7BA3" w14:textId="3E5898B3" w:rsidR="005B26FC" w:rsidRDefault="00160D5D">
      <w:pPr>
        <w:pStyle w:val="NormalWeb"/>
        <w:spacing w:line="480" w:lineRule="auto"/>
        <w:jc w:val="both"/>
      </w:pPr>
      <w:r>
        <w:rPr>
          <w:rStyle w:val="Strong"/>
        </w:rPr>
        <w:t xml:space="preserve">4.3 </w:t>
      </w:r>
      <w:r w:rsidR="00CB53FF">
        <w:rPr>
          <w:rStyle w:val="Strong"/>
        </w:rPr>
        <w:t>Code-Switching and Student Preferences</w:t>
      </w:r>
      <w:r w:rsidR="00CB53FF">
        <w:br/>
        <w:t xml:space="preserve">The majority of students expressed a preference for code-switching due to its benefits in comprehension and engagement. However, others (A4, B4, B6) expressed dissatisfaction, citing the need for lecturers to maintain the use of English as the primary medium of instruction to ensure inclusivity and academic language development. </w:t>
      </w:r>
      <w:r w:rsidR="00CB53FF">
        <w:rPr>
          <w:rStyle w:val="Strong"/>
          <w:b w:val="0"/>
          <w:bCs w:val="0"/>
        </w:rPr>
        <w:t xml:space="preserve">Adjei, A. A. &amp; </w:t>
      </w:r>
      <w:proofErr w:type="spellStart"/>
      <w:r w:rsidR="00CB53FF">
        <w:rPr>
          <w:rStyle w:val="Strong"/>
          <w:b w:val="0"/>
          <w:bCs w:val="0"/>
        </w:rPr>
        <w:t>Ewusi</w:t>
      </w:r>
      <w:proofErr w:type="spellEnd"/>
      <w:r w:rsidR="00CB53FF">
        <w:rPr>
          <w:rStyle w:val="Strong"/>
          <w:b w:val="0"/>
          <w:bCs w:val="0"/>
        </w:rPr>
        <w:t>-Mensah, L. (2019).</w:t>
      </w:r>
      <w:r w:rsidR="00CB53FF">
        <w:t xml:space="preserve">  This divide indicates that while code-switching has its advantages, it must be used judiciously to accommodate all students.</w:t>
      </w:r>
    </w:p>
    <w:p w14:paraId="329DF865" w14:textId="77777777" w:rsidR="00160D5D" w:rsidRDefault="00160D5D">
      <w:pPr>
        <w:pStyle w:val="NormalWeb"/>
        <w:spacing w:line="480" w:lineRule="auto"/>
        <w:jc w:val="both"/>
      </w:pPr>
    </w:p>
    <w:p w14:paraId="17FC3447" w14:textId="53F06C10" w:rsidR="005B26FC" w:rsidRDefault="00160D5D">
      <w:pPr>
        <w:pStyle w:val="NormalWeb"/>
        <w:spacing w:line="480" w:lineRule="auto"/>
        <w:jc w:val="both"/>
      </w:pPr>
      <w:r>
        <w:rPr>
          <w:rStyle w:val="Strong"/>
        </w:rPr>
        <w:lastRenderedPageBreak/>
        <w:t xml:space="preserve">4.4 </w:t>
      </w:r>
      <w:r w:rsidR="00CB53FF">
        <w:rPr>
          <w:rStyle w:val="Strong"/>
        </w:rPr>
        <w:t>Linguistic and Cultural Implications</w:t>
      </w:r>
      <w:r w:rsidR="00CB53FF">
        <w:br/>
        <w:t>The study confirms that Twi is the most frequently used language for code-switching, reinforcing its role as a dominant lingua franca in Ghanaian academic settings. Some students, such as A4, suggested that international students should be introduced to local languages upon admission to bridge communication gaps. This recommendation underscores the broader linguistic and cultural dimensions of code-switching and its role in fostering language integration.</w:t>
      </w:r>
    </w:p>
    <w:p w14:paraId="5C70D573" w14:textId="16F8D186" w:rsidR="005B26FC" w:rsidRDefault="00160D5D">
      <w:pPr>
        <w:pStyle w:val="NormalWeb"/>
        <w:spacing w:line="480" w:lineRule="auto"/>
        <w:jc w:val="both"/>
      </w:pPr>
      <w:r>
        <w:rPr>
          <w:rStyle w:val="Strong"/>
        </w:rPr>
        <w:t xml:space="preserve">4.5 </w:t>
      </w:r>
      <w:r w:rsidR="00CB53FF">
        <w:rPr>
          <w:rStyle w:val="Strong"/>
        </w:rPr>
        <w:t>Teacher-Student Relationships and Inclusivity</w:t>
      </w:r>
      <w:r w:rsidR="00CB53FF">
        <w:br/>
        <w:t>From the data, Code-switching has a dual effect on teacher-student relationships. On one hand, some students (A1, B2, B3) fe</w:t>
      </w:r>
      <w:r w:rsidR="00D5776C">
        <w:t xml:space="preserve">lt </w:t>
      </w:r>
      <w:r w:rsidR="00CB53FF">
        <w:t xml:space="preserve">that </w:t>
      </w:r>
      <w:r w:rsidR="00CB53FF" w:rsidRPr="00D5776C">
        <w:rPr>
          <w:i/>
          <w:iCs/>
        </w:rPr>
        <w:t xml:space="preserve">it fosters a closer connection between lecturers and students by making the learning process more </w:t>
      </w:r>
      <w:proofErr w:type="spellStart"/>
      <w:proofErr w:type="gramStart"/>
      <w:r w:rsidR="00CB53FF" w:rsidRPr="00D5776C">
        <w:rPr>
          <w:i/>
          <w:iCs/>
        </w:rPr>
        <w:t>relatable.</w:t>
      </w:r>
      <w:r w:rsidR="00CB53FF">
        <w:t>Adika</w:t>
      </w:r>
      <w:proofErr w:type="spellEnd"/>
      <w:proofErr w:type="gramEnd"/>
      <w:r w:rsidR="00CB53FF">
        <w:t>, G. S. K. (2012).</w:t>
      </w:r>
      <w:r w:rsidR="00CB53FF">
        <w:rPr>
          <w:rFonts w:ascii="SimSun" w:hAnsi="SimSun" w:cs="SimSun"/>
        </w:rPr>
        <w:t xml:space="preserve"> </w:t>
      </w:r>
      <w:r w:rsidR="00CB53FF">
        <w:t xml:space="preserve">On the other hand, students such as A2, A3, A4, and B6 argue that </w:t>
      </w:r>
      <w:r w:rsidR="00CB53FF" w:rsidRPr="00D5776C">
        <w:rPr>
          <w:i/>
          <w:iCs/>
        </w:rPr>
        <w:t>it creates a divide, as non-native speakers may feel excluded from discussions</w:t>
      </w:r>
      <w:r w:rsidR="00CB53FF">
        <w:t>. Ferguson, G. (2003).</w:t>
      </w:r>
      <w:r w:rsidR="00CB53FF">
        <w:rPr>
          <w:rFonts w:ascii="SimSun" w:hAnsi="SimSun" w:cs="SimSun"/>
        </w:rPr>
        <w:t xml:space="preserve"> </w:t>
      </w:r>
      <w:r w:rsidR="00CB53FF">
        <w:t>The mixed responses suggest that while code-switching can enhance engagement, it should be used in a way that does not alienate certain groups of students.</w:t>
      </w:r>
    </w:p>
    <w:p w14:paraId="621022F9" w14:textId="77777777" w:rsidR="005B26FC" w:rsidRDefault="00CB53FF">
      <w:pPr>
        <w:pStyle w:val="NormalWeb"/>
        <w:spacing w:line="480" w:lineRule="auto"/>
        <w:jc w:val="both"/>
      </w:pPr>
      <w:r>
        <w:t xml:space="preserve">In Sum, Code-switching is still practiced and serves as am effective teaching tool that enhances comprehension and engagement for many students in lecture halls.  Lecturers should be mindful of the linguistic diversity in their classrooms and employ strategies that ensure all students, regardless of their language background, can fully participate in the learning process. </w:t>
      </w:r>
    </w:p>
    <w:p w14:paraId="00A1D6B2" w14:textId="77777777" w:rsidR="00160D5D" w:rsidRDefault="00160D5D">
      <w:pPr>
        <w:pStyle w:val="NormalWeb"/>
        <w:spacing w:line="480" w:lineRule="auto"/>
        <w:jc w:val="both"/>
        <w:rPr>
          <w:rStyle w:val="Strong"/>
        </w:rPr>
      </w:pPr>
    </w:p>
    <w:p w14:paraId="747E3EF2" w14:textId="77777777" w:rsidR="00160D5D" w:rsidRDefault="00160D5D">
      <w:pPr>
        <w:pStyle w:val="NormalWeb"/>
        <w:spacing w:line="480" w:lineRule="auto"/>
        <w:jc w:val="both"/>
        <w:rPr>
          <w:rStyle w:val="Strong"/>
        </w:rPr>
      </w:pPr>
    </w:p>
    <w:p w14:paraId="59AA5A1E" w14:textId="38E4FA98" w:rsidR="005B26FC" w:rsidRDefault="00160D5D">
      <w:pPr>
        <w:pStyle w:val="NormalWeb"/>
        <w:spacing w:line="480" w:lineRule="auto"/>
        <w:jc w:val="both"/>
        <w:rPr>
          <w:rStyle w:val="Strong"/>
        </w:rPr>
      </w:pPr>
      <w:r>
        <w:rPr>
          <w:rStyle w:val="Strong"/>
        </w:rPr>
        <w:lastRenderedPageBreak/>
        <w:t xml:space="preserve">5.0 </w:t>
      </w:r>
      <w:r w:rsidR="00CB53FF">
        <w:rPr>
          <w:rStyle w:val="Strong"/>
        </w:rPr>
        <w:t>CONCLUSION RECOMMENDATIONS</w:t>
      </w:r>
    </w:p>
    <w:p w14:paraId="09EE994F" w14:textId="40167152" w:rsidR="005B26FC" w:rsidRDefault="00CB53FF">
      <w:pPr>
        <w:pStyle w:val="NormalWeb"/>
        <w:spacing w:line="480" w:lineRule="auto"/>
        <w:jc w:val="both"/>
      </w:pPr>
      <w:r>
        <w:t xml:space="preserve">The role of code-switching in </w:t>
      </w:r>
      <w:r w:rsidR="00D5776C">
        <w:t>multilingual</w:t>
      </w:r>
      <w:r>
        <w:t xml:space="preserve"> classrooms remains a subject of ongoing debate, however, the findings from this study highlight its undeniable significance as a pedagogical tool. Through a comprehensive examination of existing literature and qualitative analysis of focus group discussions, it is evident that code-switching serves multiple functions, including enhancing comprehension, fostering engagement, and bridging linguistic gaps. Students acknowledge its utility in clarifying complex concepts, managing classroom dynamics, and creating a more inclusive learning environment—especially in multilingual settings where students share a common first language (L1).</w:t>
      </w:r>
    </w:p>
    <w:p w14:paraId="78BDDD17" w14:textId="77777777" w:rsidR="005B26FC" w:rsidRDefault="00CB53FF">
      <w:pPr>
        <w:pStyle w:val="NormalWeb"/>
        <w:spacing w:line="480" w:lineRule="auto"/>
        <w:jc w:val="both"/>
      </w:pPr>
      <w:r>
        <w:t>However, while code-switching offers clear benefits, concerns remain regarding its potential drawbacks, particularly its impact on students' exposure to and proficiency in the target language (L2). Some students perceive excessive reliance on L1 as a hindrance to language acquisition, while others feel excluded when unfamiliar dialects are used. These concerns highlight the need for a balanced and strategic approach to code-switching, ensuring that it supports rather than undermines the learning process.</w:t>
      </w:r>
    </w:p>
    <w:p w14:paraId="3EFAE02D" w14:textId="77777777" w:rsidR="005B26FC" w:rsidRDefault="00CB53FF">
      <w:pPr>
        <w:pStyle w:val="NormalWeb"/>
        <w:spacing w:line="480" w:lineRule="auto"/>
        <w:jc w:val="both"/>
      </w:pPr>
      <w:r>
        <w:t xml:space="preserve">Given these insights, it is crucial for educators to employ code-switching judiciously, using it as a scaffold rather than a crutch. A structured approach such as providing supplementary translations, gradually reducing L1 use as students gain proficiency, and fostering multilingual awareness among diverse student populations can help maximize its benefits while mitigating its limitations. </w:t>
      </w:r>
    </w:p>
    <w:p w14:paraId="57742A3D" w14:textId="77777777" w:rsidR="005B26FC" w:rsidRDefault="00CB53FF">
      <w:pPr>
        <w:pStyle w:val="NormalWeb"/>
        <w:spacing w:line="480" w:lineRule="auto"/>
        <w:jc w:val="both"/>
      </w:pPr>
      <w:r>
        <w:lastRenderedPageBreak/>
        <w:t>Future research should explore the long-term effects of code-switching on language development and examine best practices for integrating it effectively into FL instruction.</w:t>
      </w:r>
    </w:p>
    <w:p w14:paraId="5CE25972" w14:textId="77777777" w:rsidR="005B26FC" w:rsidRDefault="00CB53FF">
      <w:pPr>
        <w:pStyle w:val="NormalWeb"/>
        <w:spacing w:line="480" w:lineRule="auto"/>
        <w:jc w:val="both"/>
        <w:rPr>
          <w:rStyle w:val="Strong"/>
        </w:rPr>
      </w:pPr>
      <w:r>
        <w:t xml:space="preserve"> Ultimately, rather than viewing code-switching as a barrier, it should be embraced as a dynamic linguistic resource that, when used thoughtfully, enhances both teaching and learning in FL classrooms.</w:t>
      </w:r>
    </w:p>
    <w:p w14:paraId="3F8CE50A" w14:textId="77777777" w:rsidR="005B26FC" w:rsidRDefault="00CB53FF">
      <w:pPr>
        <w:pStyle w:val="NormalWeb"/>
        <w:spacing w:line="480" w:lineRule="auto"/>
        <w:jc w:val="both"/>
      </w:pPr>
      <w:r>
        <w:t>A more structured approach to language use in lectures, such as providing translations or supplementary explanations, could help address these challenges.</w:t>
      </w:r>
    </w:p>
    <w:p w14:paraId="2A7DF3BE" w14:textId="5DB002C0" w:rsidR="005B26FC" w:rsidRPr="00D5776C" w:rsidRDefault="00CB53FF">
      <w:pPr>
        <w:pStyle w:val="NormalWeb"/>
        <w:spacing w:line="480" w:lineRule="auto"/>
        <w:jc w:val="both"/>
        <w:rPr>
          <w:rStyle w:val="Strong"/>
          <w:b w:val="0"/>
          <w:bCs w:val="0"/>
        </w:rPr>
      </w:pPr>
      <w:r>
        <w:t>Future research could further explore how structured code-switching policies might benefit diverse academic environments.</w:t>
      </w:r>
    </w:p>
    <w:p w14:paraId="57F99565" w14:textId="77777777" w:rsidR="005B26FC" w:rsidRDefault="00CB53FF">
      <w:pPr>
        <w:pStyle w:val="NormalWeb"/>
        <w:spacing w:line="480" w:lineRule="auto"/>
        <w:jc w:val="both"/>
        <w:rPr>
          <w:color w:val="0000FF"/>
        </w:rPr>
      </w:pPr>
      <w:r>
        <w:rPr>
          <w:rStyle w:val="Strong"/>
        </w:rPr>
        <w:t>References</w:t>
      </w:r>
    </w:p>
    <w:p w14:paraId="3931C291" w14:textId="77777777" w:rsidR="005B26FC" w:rsidRDefault="00CB53FF">
      <w:pPr>
        <w:pStyle w:val="NormalWeb"/>
        <w:spacing w:line="480" w:lineRule="auto"/>
        <w:rPr>
          <w:rStyle w:val="Emphasis"/>
        </w:rPr>
      </w:pPr>
      <w:r>
        <w:t xml:space="preserve">Adjei, A. A., &amp; </w:t>
      </w:r>
      <w:proofErr w:type="spellStart"/>
      <w:r>
        <w:t>Ewusi</w:t>
      </w:r>
      <w:proofErr w:type="spellEnd"/>
      <w:r>
        <w:t xml:space="preserve">-Mensah, L. (2019). Code-switching and code-mixing among university lecturers in formal interactions with students. </w:t>
      </w:r>
      <w:r>
        <w:rPr>
          <w:rStyle w:val="Emphasis"/>
        </w:rPr>
        <w:t>Journal of Language and Linguistics.</w:t>
      </w:r>
    </w:p>
    <w:p w14:paraId="758EDCFB" w14:textId="77777777" w:rsidR="005B26FC" w:rsidRDefault="00CB53FF">
      <w:pPr>
        <w:pStyle w:val="NormalWeb"/>
        <w:spacing w:line="480" w:lineRule="auto"/>
        <w:rPr>
          <w:rStyle w:val="Emphasis"/>
        </w:rPr>
      </w:pPr>
      <w:r>
        <w:t xml:space="preserve">Adika, G. S. K. (2012). English in Ghana: Growth, tensions, and trends. </w:t>
      </w:r>
      <w:r>
        <w:rPr>
          <w:rStyle w:val="Emphasis"/>
        </w:rPr>
        <w:t>International Journal of Language, Translation and Intercultural Communication, 1</w:t>
      </w:r>
      <w:r>
        <w:t xml:space="preserve">(1), 151–166. https://doi.org/10.12681/ijltic.17 </w:t>
      </w:r>
    </w:p>
    <w:p w14:paraId="54800D01" w14:textId="77777777" w:rsidR="005B26FC" w:rsidRDefault="00CB53FF">
      <w:pPr>
        <w:pStyle w:val="NormalWeb"/>
        <w:spacing w:line="480" w:lineRule="auto"/>
      </w:pPr>
      <w:proofErr w:type="spellStart"/>
      <w:r>
        <w:t>Agbozo</w:t>
      </w:r>
      <w:proofErr w:type="spellEnd"/>
      <w:r>
        <w:t xml:space="preserve">, G. E. (2015). </w:t>
      </w:r>
      <w:r>
        <w:rPr>
          <w:rStyle w:val="Emphasis"/>
        </w:rPr>
        <w:t>Language choice in Ghanaian classrooms: Linguistic realities and perceptions</w:t>
      </w:r>
      <w:r>
        <w:t xml:space="preserve"> (Master's thesis, NTNU).</w:t>
      </w:r>
    </w:p>
    <w:p w14:paraId="78EA91A4" w14:textId="77777777" w:rsidR="005B26FC" w:rsidRDefault="00CB53FF">
      <w:pPr>
        <w:pStyle w:val="NormalWeb"/>
        <w:spacing w:line="480" w:lineRule="auto"/>
      </w:pPr>
      <w:r>
        <w:t xml:space="preserve">Alang, N., &amp; Idris, S. (2018). Students’ perception towards the use of code-switching in teaching and learning. </w:t>
      </w:r>
      <w:r>
        <w:rPr>
          <w:rStyle w:val="Emphasis"/>
        </w:rPr>
        <w:t>Journal of Education and Social Sciences, 11</w:t>
      </w:r>
      <w:r>
        <w:t>(1), 1–9.</w:t>
      </w:r>
    </w:p>
    <w:p w14:paraId="5CB5A5B3" w14:textId="77777777" w:rsidR="005B26FC" w:rsidRDefault="00CB53FF">
      <w:pPr>
        <w:pStyle w:val="NormalWeb"/>
        <w:spacing w:line="480" w:lineRule="auto"/>
      </w:pPr>
      <w:proofErr w:type="spellStart"/>
      <w:r>
        <w:lastRenderedPageBreak/>
        <w:t>Alkhudair</w:t>
      </w:r>
      <w:proofErr w:type="spellEnd"/>
      <w:r>
        <w:t xml:space="preserve">, R. Y. (2019). Professors’ and undergraduate students’ perceptions and attitudes toward the use of code-switching and its function in academic classrooms. </w:t>
      </w:r>
      <w:r>
        <w:rPr>
          <w:rStyle w:val="Emphasis"/>
        </w:rPr>
        <w:t>International Journal of English Linguistics, 9</w:t>
      </w:r>
      <w:r>
        <w:t>(6), 160–171.</w:t>
      </w:r>
    </w:p>
    <w:p w14:paraId="0891007B" w14:textId="77777777" w:rsidR="005B26FC" w:rsidRDefault="00CB53FF">
      <w:pPr>
        <w:pStyle w:val="NormalWeb"/>
        <w:spacing w:line="480" w:lineRule="auto"/>
      </w:pPr>
      <w:proofErr w:type="spellStart"/>
      <w:r>
        <w:t>Argellan</w:t>
      </w:r>
      <w:proofErr w:type="spellEnd"/>
      <w:r>
        <w:t xml:space="preserve">, S., Mohammed, L. A., &amp; </w:t>
      </w:r>
      <w:proofErr w:type="spellStart"/>
      <w:r>
        <w:t>Krishnansamy</w:t>
      </w:r>
      <w:proofErr w:type="spellEnd"/>
      <w:r>
        <w:t xml:space="preserve">, N. (2019). Code switching phenomenon in English language classrooms at the tertiary level. </w:t>
      </w:r>
      <w:r>
        <w:rPr>
          <w:rStyle w:val="Emphasis"/>
        </w:rPr>
        <w:t>International Journal of Management and Human Science (IJMHS), 3</w:t>
      </w:r>
      <w:r>
        <w:t>(1), 35–42.</w:t>
      </w:r>
    </w:p>
    <w:p w14:paraId="584A5655" w14:textId="77777777" w:rsidR="005B26FC" w:rsidRDefault="00CB53FF">
      <w:pPr>
        <w:pStyle w:val="NormalWeb"/>
        <w:spacing w:line="480" w:lineRule="auto"/>
      </w:pPr>
      <w:proofErr w:type="spellStart"/>
      <w:r>
        <w:t>Chitiga</w:t>
      </w:r>
      <w:proofErr w:type="spellEnd"/>
      <w:r>
        <w:t xml:space="preserve">, M. (2022). </w:t>
      </w:r>
      <w:r>
        <w:rPr>
          <w:rStyle w:val="Emphasis"/>
        </w:rPr>
        <w:t>Code-switching as a pedagogical tool in bilingual classrooms: Insights from a secondary STEM classroom in Zimbabwe.</w:t>
      </w:r>
      <w:r>
        <w:t xml:space="preserve"> Routledge.</w:t>
      </w:r>
    </w:p>
    <w:p w14:paraId="1BE56372" w14:textId="77777777" w:rsidR="005B26FC" w:rsidRDefault="00CB53FF">
      <w:pPr>
        <w:pStyle w:val="NormalWeb"/>
        <w:spacing w:line="480" w:lineRule="auto"/>
      </w:pPr>
      <w:r>
        <w:t xml:space="preserve">Chowdhury, N. (2012). Classroom code switching of English language teachers at tertiary level: A Bangladeshi perspective. </w:t>
      </w:r>
      <w:r>
        <w:rPr>
          <w:rStyle w:val="Emphasis"/>
        </w:rPr>
        <w:t>Stamford Journal of English, 7,</w:t>
      </w:r>
      <w:r>
        <w:t xml:space="preserve"> 40–61.</w:t>
      </w:r>
    </w:p>
    <w:p w14:paraId="3D735DFE" w14:textId="77777777" w:rsidR="005B26FC" w:rsidRDefault="00CB53FF">
      <w:pPr>
        <w:pStyle w:val="NormalWeb"/>
        <w:spacing w:line="480" w:lineRule="auto"/>
      </w:pPr>
      <w:r>
        <w:t xml:space="preserve">Fareed, M., Humayun, S., &amp; Akhtar, H. (2016). English language teachers’ code-switching in class: ESL learners’ perceptions. </w:t>
      </w:r>
      <w:r>
        <w:rPr>
          <w:rStyle w:val="Emphasis"/>
        </w:rPr>
        <w:t>Journal of Education &amp; Social Sciences, 4</w:t>
      </w:r>
      <w:r>
        <w:t>(1), 1–11.</w:t>
      </w:r>
    </w:p>
    <w:p w14:paraId="05546705" w14:textId="77777777" w:rsidR="005B26FC" w:rsidRDefault="00CB53FF">
      <w:pPr>
        <w:pStyle w:val="NormalWeb"/>
        <w:spacing w:line="480" w:lineRule="auto"/>
      </w:pPr>
      <w:r>
        <w:t xml:space="preserve">Ferguson, G. (2003). Classroom code-switching in post-colonial contexts: Functions, attitudes and policies. </w:t>
      </w:r>
      <w:r>
        <w:rPr>
          <w:rStyle w:val="Emphasis"/>
        </w:rPr>
        <w:t>AILA Review, 16</w:t>
      </w:r>
      <w:r>
        <w:t xml:space="preserve">(1), 38–51. https://doi.org/10.1075/aila.16.05fer </w:t>
      </w:r>
    </w:p>
    <w:p w14:paraId="227C3535" w14:textId="77777777" w:rsidR="005B26FC" w:rsidRDefault="00CB53FF">
      <w:pPr>
        <w:pStyle w:val="NormalWeb"/>
        <w:spacing w:line="480" w:lineRule="auto"/>
      </w:pPr>
      <w:r>
        <w:t xml:space="preserve">Kim, H. J. (2015). The use and perception of code-switching among teachers and students. </w:t>
      </w:r>
      <w:r>
        <w:rPr>
          <w:rStyle w:val="Emphasis"/>
        </w:rPr>
        <w:t>The Journal of Language Learning and Teaching, 5</w:t>
      </w:r>
      <w:r>
        <w:t>(1), 34–51.</w:t>
      </w:r>
    </w:p>
    <w:p w14:paraId="09B1D522" w14:textId="77777777" w:rsidR="005B26FC" w:rsidRDefault="00CB53FF">
      <w:pPr>
        <w:pStyle w:val="NormalWeb"/>
        <w:spacing w:line="480" w:lineRule="auto"/>
      </w:pPr>
      <w:proofErr w:type="spellStart"/>
      <w:r>
        <w:t>Kkese</w:t>
      </w:r>
      <w:proofErr w:type="spellEnd"/>
      <w:r>
        <w:t xml:space="preserve">, E. (2020). The role of teacher code-switching and its functions in the L2 English classroom: Insights into CG students’ attitudes at tertiary level education. </w:t>
      </w:r>
      <w:r>
        <w:rPr>
          <w:rStyle w:val="Emphasis"/>
        </w:rPr>
        <w:t>Journal of Mediterranean Studies, 29</w:t>
      </w:r>
      <w:r>
        <w:t>(1), 95–120.</w:t>
      </w:r>
    </w:p>
    <w:p w14:paraId="5B55DA27" w14:textId="77777777" w:rsidR="005B26FC" w:rsidRDefault="00CB53FF">
      <w:pPr>
        <w:pStyle w:val="NormalWeb"/>
        <w:spacing w:line="480" w:lineRule="auto"/>
      </w:pPr>
      <w:proofErr w:type="spellStart"/>
      <w:r>
        <w:lastRenderedPageBreak/>
        <w:t>Lomotey</w:t>
      </w:r>
      <w:proofErr w:type="spellEnd"/>
      <w:r>
        <w:t xml:space="preserve">, B. A., &amp; Rathert, S. (2024). A comparative study of learner and teacher attitudes towards codeswitching: Insights from Ghana and Turkey. </w:t>
      </w:r>
      <w:r>
        <w:rPr>
          <w:rStyle w:val="Emphasis"/>
        </w:rPr>
        <w:t>Ghana Journal of Linguistics, 13</w:t>
      </w:r>
      <w:r>
        <w:t xml:space="preserve">(1). </w:t>
      </w:r>
      <w:hyperlink r:id="rId11" w:tgtFrame="C:\Users\Susana\AppData\Local\Temp\_new" w:history="1">
        <w:r>
          <w:rPr>
            <w:rStyle w:val="Hyperlink"/>
          </w:rPr>
          <w:t>https://doi.org/10.61307/gjl.v13i1.532</w:t>
        </w:r>
      </w:hyperlink>
    </w:p>
    <w:p w14:paraId="3E313933" w14:textId="77777777" w:rsidR="005B26FC" w:rsidRDefault="00CB53FF">
      <w:pPr>
        <w:pStyle w:val="NormalWeb"/>
        <w:spacing w:line="480" w:lineRule="auto"/>
      </w:pPr>
      <w:r>
        <w:t xml:space="preserve">Magid, M. E. A., &amp; </w:t>
      </w:r>
      <w:proofErr w:type="spellStart"/>
      <w:r>
        <w:t>Mugaddam</w:t>
      </w:r>
      <w:proofErr w:type="spellEnd"/>
      <w:r>
        <w:t xml:space="preserve">, A. H. (2013). Code switching as an interactive tool in ESL classrooms. </w:t>
      </w:r>
      <w:r>
        <w:rPr>
          <w:rStyle w:val="Emphasis"/>
        </w:rPr>
        <w:t>English Linguistics Research, 2</w:t>
      </w:r>
      <w:r>
        <w:t>(2), 31–40.</w:t>
      </w:r>
    </w:p>
    <w:p w14:paraId="44F59BBF" w14:textId="77777777" w:rsidR="005B26FC" w:rsidRDefault="00CB53FF">
      <w:pPr>
        <w:pStyle w:val="NormalWeb"/>
        <w:spacing w:line="480" w:lineRule="auto"/>
      </w:pPr>
      <w:r>
        <w:t xml:space="preserve">Meyer, H. (2008). The pedagogical implications of L1 use in the L2 classroom. </w:t>
      </w:r>
      <w:r>
        <w:rPr>
          <w:rStyle w:val="Emphasis"/>
        </w:rPr>
        <w:t xml:space="preserve">Maebashi </w:t>
      </w:r>
      <w:proofErr w:type="spellStart"/>
      <w:r>
        <w:rPr>
          <w:rStyle w:val="Emphasis"/>
        </w:rPr>
        <w:t>Kyoai</w:t>
      </w:r>
      <w:proofErr w:type="spellEnd"/>
      <w:r>
        <w:rPr>
          <w:rStyle w:val="Emphasis"/>
        </w:rPr>
        <w:t xml:space="preserve"> </w:t>
      </w:r>
      <w:proofErr w:type="spellStart"/>
      <w:r>
        <w:rPr>
          <w:rStyle w:val="Emphasis"/>
        </w:rPr>
        <w:t>Gakuen</w:t>
      </w:r>
      <w:proofErr w:type="spellEnd"/>
      <w:r>
        <w:rPr>
          <w:rStyle w:val="Emphasis"/>
        </w:rPr>
        <w:t xml:space="preserve"> College </w:t>
      </w:r>
      <w:proofErr w:type="spellStart"/>
      <w:r>
        <w:rPr>
          <w:rStyle w:val="Emphasis"/>
        </w:rPr>
        <w:t>Ronsyu</w:t>
      </w:r>
      <w:proofErr w:type="spellEnd"/>
      <w:r>
        <w:rPr>
          <w:rStyle w:val="Emphasis"/>
        </w:rPr>
        <w:t>, 8,</w:t>
      </w:r>
      <w:r>
        <w:t xml:space="preserve"> 147–159.</w:t>
      </w:r>
    </w:p>
    <w:p w14:paraId="2C807A89" w14:textId="77777777" w:rsidR="005B26FC" w:rsidRDefault="00CB53FF">
      <w:pPr>
        <w:pStyle w:val="NormalWeb"/>
        <w:spacing w:line="480" w:lineRule="auto"/>
      </w:pPr>
      <w:r>
        <w:t xml:space="preserve">Nik Mastura, N., Ali, F. D. R., </w:t>
      </w:r>
      <w:proofErr w:type="spellStart"/>
      <w:r>
        <w:t>Zubir</w:t>
      </w:r>
      <w:proofErr w:type="spellEnd"/>
      <w:r>
        <w:t xml:space="preserve">, S. I. S. S., &amp; </w:t>
      </w:r>
      <w:proofErr w:type="spellStart"/>
      <w:r>
        <w:t>Sadjirin</w:t>
      </w:r>
      <w:proofErr w:type="spellEnd"/>
      <w:r>
        <w:t xml:space="preserve">, R. (2013). ESL learners’ reactions towards code switching in classroom settings. </w:t>
      </w:r>
      <w:r>
        <w:rPr>
          <w:rStyle w:val="Emphasis"/>
        </w:rPr>
        <w:t>Procedia - Social and Behavioral Sciences, 90,</w:t>
      </w:r>
      <w:r>
        <w:t xml:space="preserve"> 478–487.</w:t>
      </w:r>
    </w:p>
    <w:p w14:paraId="761A51FB" w14:textId="77777777" w:rsidR="005B26FC" w:rsidRDefault="00CB53FF">
      <w:pPr>
        <w:pStyle w:val="NormalWeb"/>
        <w:spacing w:line="480" w:lineRule="auto"/>
      </w:pPr>
      <w:r>
        <w:t xml:space="preserve">Nordin, N. M., Ali, F. D. R., </w:t>
      </w:r>
      <w:proofErr w:type="spellStart"/>
      <w:r>
        <w:t>Zubir</w:t>
      </w:r>
      <w:proofErr w:type="spellEnd"/>
      <w:r>
        <w:t xml:space="preserve">, S. I. S. S., &amp; </w:t>
      </w:r>
      <w:proofErr w:type="spellStart"/>
      <w:r>
        <w:t>Sadjirin</w:t>
      </w:r>
      <w:proofErr w:type="spellEnd"/>
      <w:r>
        <w:t xml:space="preserve">, R. (2013). ESL learners’ reactions towards code switching in classroom settings. </w:t>
      </w:r>
      <w:r>
        <w:rPr>
          <w:rStyle w:val="Emphasis"/>
        </w:rPr>
        <w:t>Procedia - Social and Behavioral Sciences, 90,</w:t>
      </w:r>
      <w:r>
        <w:t xml:space="preserve"> 478–487.</w:t>
      </w:r>
    </w:p>
    <w:p w14:paraId="5117D463" w14:textId="77777777" w:rsidR="005B26FC" w:rsidRDefault="00CB53FF">
      <w:pPr>
        <w:pStyle w:val="NormalWeb"/>
        <w:spacing w:line="480" w:lineRule="auto"/>
      </w:pPr>
      <w:r>
        <w:t xml:space="preserve">Palmes, R. D. (2025). Code-switching in English language instruction: Implications to English language proficiency. </w:t>
      </w:r>
      <w:r>
        <w:rPr>
          <w:rStyle w:val="Emphasis"/>
        </w:rPr>
        <w:t>Psychology and Education: A Multidisciplinary Journal, 36</w:t>
      </w:r>
      <w:r>
        <w:t>(8).</w:t>
      </w:r>
    </w:p>
    <w:p w14:paraId="442EE2EC" w14:textId="77777777" w:rsidR="005B26FC" w:rsidRDefault="00CB53FF">
      <w:pPr>
        <w:pStyle w:val="NormalWeb"/>
        <w:spacing w:line="480" w:lineRule="auto"/>
      </w:pPr>
      <w:proofErr w:type="spellStart"/>
      <w:r>
        <w:t>Shartiely</w:t>
      </w:r>
      <w:proofErr w:type="spellEnd"/>
      <w:r>
        <w:t xml:space="preserve">, N. E. (2016). Code-switching in university classroom interaction: A case study of the University of Dar es Salaam. </w:t>
      </w:r>
      <w:r>
        <w:rPr>
          <w:rStyle w:val="Emphasis"/>
        </w:rPr>
        <w:t>Stellenbosch Papers in Linguistics Plus, 49</w:t>
      </w:r>
      <w:r>
        <w:t>(1), 215–231.</w:t>
      </w:r>
    </w:p>
    <w:p w14:paraId="5DD75BEC" w14:textId="77777777" w:rsidR="005B26FC" w:rsidRDefault="00CB53FF">
      <w:pPr>
        <w:pStyle w:val="NormalWeb"/>
        <w:spacing w:line="480" w:lineRule="auto"/>
      </w:pPr>
      <w:proofErr w:type="spellStart"/>
      <w:r>
        <w:t>Temadonku</w:t>
      </w:r>
      <w:proofErr w:type="spellEnd"/>
      <w:r>
        <w:t xml:space="preserve">, G. O. D. W. I. N. (2015). </w:t>
      </w:r>
      <w:r>
        <w:rPr>
          <w:rStyle w:val="Emphasis"/>
        </w:rPr>
        <w:t>Analysis of code switching and code mixing among students and tutors in St. Teresa’s College of Education, Hohoe</w:t>
      </w:r>
      <w:r>
        <w:t xml:space="preserve"> (Doctoral dissertation, University of Education, Winneba).</w:t>
      </w:r>
    </w:p>
    <w:p w14:paraId="20576BD8" w14:textId="77777777" w:rsidR="005B26FC" w:rsidRDefault="005B26FC">
      <w:pPr>
        <w:spacing w:line="480" w:lineRule="auto"/>
        <w:jc w:val="both"/>
        <w:rPr>
          <w:color w:val="0000FF"/>
        </w:rPr>
      </w:pPr>
    </w:p>
    <w:p w14:paraId="3BA506F7" w14:textId="77777777" w:rsidR="005B26FC" w:rsidRDefault="005B26FC">
      <w:pPr>
        <w:spacing w:line="480" w:lineRule="auto"/>
        <w:jc w:val="both"/>
        <w:rPr>
          <w:color w:val="0000FF"/>
        </w:rPr>
      </w:pPr>
    </w:p>
    <w:p w14:paraId="034C1C0C" w14:textId="77777777" w:rsidR="005B26FC" w:rsidRDefault="005B26FC">
      <w:pPr>
        <w:spacing w:line="480" w:lineRule="auto"/>
        <w:jc w:val="both"/>
        <w:rPr>
          <w:color w:val="0000FF"/>
        </w:rPr>
      </w:pPr>
    </w:p>
    <w:p w14:paraId="6AE39B86" w14:textId="77777777" w:rsidR="005B26FC" w:rsidRDefault="005B26FC">
      <w:pPr>
        <w:spacing w:line="480" w:lineRule="auto"/>
        <w:jc w:val="both"/>
        <w:rPr>
          <w:color w:val="0000FF"/>
        </w:rPr>
      </w:pPr>
    </w:p>
    <w:p w14:paraId="37D91DE1" w14:textId="77777777" w:rsidR="005B26FC" w:rsidRDefault="005B26FC">
      <w:pPr>
        <w:spacing w:line="480" w:lineRule="auto"/>
        <w:jc w:val="both"/>
        <w:rPr>
          <w:color w:val="0000FF"/>
        </w:rPr>
      </w:pPr>
    </w:p>
    <w:p w14:paraId="4D6B0646" w14:textId="77777777" w:rsidR="005B26FC" w:rsidRDefault="005B26FC">
      <w:pPr>
        <w:spacing w:line="480" w:lineRule="auto"/>
        <w:jc w:val="both"/>
        <w:rPr>
          <w:color w:val="0000FF"/>
        </w:rPr>
      </w:pPr>
    </w:p>
    <w:p w14:paraId="5CF32A49" w14:textId="77777777" w:rsidR="005B26FC" w:rsidRDefault="005B26FC">
      <w:pPr>
        <w:spacing w:line="480" w:lineRule="auto"/>
        <w:jc w:val="both"/>
        <w:rPr>
          <w:color w:val="0000FF"/>
        </w:rPr>
      </w:pPr>
    </w:p>
    <w:p w14:paraId="05EC4E09" w14:textId="77777777" w:rsidR="005B26FC" w:rsidRDefault="005B26FC">
      <w:pPr>
        <w:spacing w:line="480" w:lineRule="auto"/>
        <w:jc w:val="both"/>
        <w:rPr>
          <w:color w:val="0000FF"/>
        </w:rPr>
      </w:pPr>
    </w:p>
    <w:p w14:paraId="38C51447" w14:textId="77777777" w:rsidR="005B26FC" w:rsidRDefault="005B26FC">
      <w:pPr>
        <w:spacing w:line="480" w:lineRule="auto"/>
        <w:jc w:val="both"/>
        <w:rPr>
          <w:color w:val="0000FF"/>
        </w:rPr>
      </w:pPr>
    </w:p>
    <w:p w14:paraId="3E34BB11" w14:textId="77777777" w:rsidR="005B26FC" w:rsidRDefault="005B26FC">
      <w:pPr>
        <w:pStyle w:val="NormalWeb"/>
        <w:shd w:val="clear" w:color="auto" w:fill="FFFFFF"/>
        <w:spacing w:line="480" w:lineRule="auto"/>
        <w:rPr>
          <w:rFonts w:eastAsia="sans-serif"/>
        </w:rPr>
      </w:pPr>
    </w:p>
    <w:sectPr w:rsidR="005B26FC">
      <w:footerReference w:type="even" r:id="rId12"/>
      <w:footerReference w:type="default" r:id="rId13"/>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elicia" w:date="2026-01-23T19:59:00Z" w:initials="F">
    <w:p w14:paraId="4E206E84" w14:textId="16DCFFA3" w:rsidR="000276C2" w:rsidRDefault="000276C2">
      <w:pPr>
        <w:pStyle w:val="CommentText"/>
      </w:pPr>
      <w:r>
        <w:rPr>
          <w:rStyle w:val="CommentReference"/>
        </w:rPr>
        <w:annotationRef/>
      </w:r>
      <w:r w:rsidR="00CC2627">
        <w:t>May be</w:t>
      </w:r>
      <w:r w:rsidR="007A4389">
        <w:t>,</w:t>
      </w:r>
      <w:r w:rsidR="00CC2627">
        <w:t xml:space="preserve"> we could go straight literature without the mention of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206E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1E51B8" w16cex:dateUtc="2026-01-24T0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206E84" w16cid:durableId="2D1E51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9683A" w14:textId="77777777" w:rsidR="00753360" w:rsidRDefault="00753360" w:rsidP="00160D5D">
      <w:r>
        <w:separator/>
      </w:r>
    </w:p>
  </w:endnote>
  <w:endnote w:type="continuationSeparator" w:id="0">
    <w:p w14:paraId="39E7D51E" w14:textId="77777777" w:rsidR="00753360" w:rsidRDefault="00753360" w:rsidP="0016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ans-serif">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4997898"/>
      <w:docPartObj>
        <w:docPartGallery w:val="Page Numbers (Bottom of Page)"/>
        <w:docPartUnique/>
      </w:docPartObj>
    </w:sdtPr>
    <w:sdtContent>
      <w:p w14:paraId="302A4198" w14:textId="3ED20802" w:rsidR="00160D5D" w:rsidRDefault="00160D5D" w:rsidP="00160D5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44BD97" w14:textId="77777777" w:rsidR="00160D5D" w:rsidRDefault="00160D5D" w:rsidP="00160D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6160580"/>
      <w:docPartObj>
        <w:docPartGallery w:val="Page Numbers (Bottom of Page)"/>
        <w:docPartUnique/>
      </w:docPartObj>
    </w:sdtPr>
    <w:sdtContent>
      <w:p w14:paraId="3950082C" w14:textId="3D346557" w:rsidR="00160D5D" w:rsidRDefault="00160D5D" w:rsidP="00160D5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A11FDC" w14:textId="77777777" w:rsidR="00160D5D" w:rsidRDefault="00160D5D" w:rsidP="00160D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58862" w14:textId="77777777" w:rsidR="00753360" w:rsidRDefault="00753360" w:rsidP="00160D5D">
      <w:r>
        <w:separator/>
      </w:r>
    </w:p>
  </w:footnote>
  <w:footnote w:type="continuationSeparator" w:id="0">
    <w:p w14:paraId="7DEBD99E" w14:textId="77777777" w:rsidR="00753360" w:rsidRDefault="00753360" w:rsidP="00160D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AB7E3"/>
    <w:multiLevelType w:val="singleLevel"/>
    <w:tmpl w:val="308AB7E3"/>
    <w:lvl w:ilvl="0">
      <w:start w:val="3"/>
      <w:numFmt w:val="decimal"/>
      <w:suff w:val="space"/>
      <w:lvlText w:val="%1."/>
      <w:lvlJc w:val="left"/>
    </w:lvl>
  </w:abstractNum>
  <w:abstractNum w:abstractNumId="1" w15:restartNumberingAfterBreak="0">
    <w:nsid w:val="5BEC93E7"/>
    <w:multiLevelType w:val="singleLevel"/>
    <w:tmpl w:val="5BEC93E7"/>
    <w:lvl w:ilvl="0">
      <w:start w:val="1"/>
      <w:numFmt w:val="decimal"/>
      <w:lvlText w:val="%1."/>
      <w:lvlJc w:val="left"/>
      <w:pPr>
        <w:tabs>
          <w:tab w:val="left" w:pos="312"/>
        </w:tabs>
      </w:pPr>
    </w:lvl>
  </w:abstractNum>
  <w:num w:numId="1" w16cid:durableId="1225532997">
    <w:abstractNumId w:val="1"/>
  </w:num>
  <w:num w:numId="2" w16cid:durableId="9621569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elicia">
    <w15:presenceInfo w15:providerId="None" w15:userId="Felic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26FC"/>
    <w:rsid w:val="00003517"/>
    <w:rsid w:val="000276C2"/>
    <w:rsid w:val="00035036"/>
    <w:rsid w:val="00061ACA"/>
    <w:rsid w:val="00107D07"/>
    <w:rsid w:val="00127CF9"/>
    <w:rsid w:val="00160D5D"/>
    <w:rsid w:val="001D3EC9"/>
    <w:rsid w:val="002346A3"/>
    <w:rsid w:val="00283F79"/>
    <w:rsid w:val="00286AE1"/>
    <w:rsid w:val="00292196"/>
    <w:rsid w:val="00351B5D"/>
    <w:rsid w:val="00385220"/>
    <w:rsid w:val="00397B61"/>
    <w:rsid w:val="003B7DE8"/>
    <w:rsid w:val="00424575"/>
    <w:rsid w:val="004915D2"/>
    <w:rsid w:val="004E255C"/>
    <w:rsid w:val="004F5EBF"/>
    <w:rsid w:val="00576DAE"/>
    <w:rsid w:val="005B26FC"/>
    <w:rsid w:val="00646E0F"/>
    <w:rsid w:val="0065058E"/>
    <w:rsid w:val="006961E1"/>
    <w:rsid w:val="006B29C2"/>
    <w:rsid w:val="006E49D6"/>
    <w:rsid w:val="00753360"/>
    <w:rsid w:val="00764777"/>
    <w:rsid w:val="007867EC"/>
    <w:rsid w:val="007A4389"/>
    <w:rsid w:val="007B35A1"/>
    <w:rsid w:val="00811C57"/>
    <w:rsid w:val="008D3D00"/>
    <w:rsid w:val="00943053"/>
    <w:rsid w:val="009E4043"/>
    <w:rsid w:val="00AA3478"/>
    <w:rsid w:val="00AC463C"/>
    <w:rsid w:val="00AE21F9"/>
    <w:rsid w:val="00B06873"/>
    <w:rsid w:val="00B64093"/>
    <w:rsid w:val="00C36ACC"/>
    <w:rsid w:val="00CB53FF"/>
    <w:rsid w:val="00CC2627"/>
    <w:rsid w:val="00D5776C"/>
    <w:rsid w:val="00DB0696"/>
    <w:rsid w:val="00DC4F22"/>
    <w:rsid w:val="00E804D1"/>
    <w:rsid w:val="00E94E44"/>
    <w:rsid w:val="00EB3A20"/>
    <w:rsid w:val="00EB5BAD"/>
    <w:rsid w:val="00F00DE4"/>
    <w:rsid w:val="085D6E4D"/>
    <w:rsid w:val="0C5D0ADE"/>
    <w:rsid w:val="1ACA3E6F"/>
    <w:rsid w:val="1E4E6475"/>
    <w:rsid w:val="224F5BC3"/>
    <w:rsid w:val="2B3E2FCF"/>
    <w:rsid w:val="3874103A"/>
    <w:rsid w:val="3AC17E10"/>
    <w:rsid w:val="5C633B3D"/>
    <w:rsid w:val="6866328E"/>
    <w:rsid w:val="68F600C6"/>
    <w:rsid w:val="74023138"/>
    <w:rsid w:val="74DF5A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0EF60"/>
  <w15:docId w15:val="{B12D1D1B-C5B7-4870-A1C2-0D8BE117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4E44"/>
    <w:rPr>
      <w:rFonts w:eastAsia="Times New Roman"/>
      <w:sz w:val="24"/>
      <w:szCs w:val="24"/>
      <w:lang w:val="en-GH"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paragraph" w:styleId="NormalWeb">
    <w:name w:val="Normal (Web)"/>
    <w:uiPriority w:val="99"/>
    <w:qFormat/>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003517"/>
    <w:rPr>
      <w:sz w:val="16"/>
      <w:szCs w:val="16"/>
    </w:rPr>
  </w:style>
  <w:style w:type="paragraph" w:styleId="CommentText">
    <w:name w:val="annotation text"/>
    <w:basedOn w:val="Normal"/>
    <w:link w:val="CommentTextChar"/>
    <w:rsid w:val="00003517"/>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rsid w:val="00003517"/>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rsid w:val="00003517"/>
    <w:rPr>
      <w:b/>
      <w:bCs/>
    </w:rPr>
  </w:style>
  <w:style w:type="character" w:customStyle="1" w:styleId="CommentSubjectChar">
    <w:name w:val="Comment Subject Char"/>
    <w:basedOn w:val="CommentTextChar"/>
    <w:link w:val="CommentSubject"/>
    <w:rsid w:val="00003517"/>
    <w:rPr>
      <w:rFonts w:asciiTheme="minorHAnsi" w:eastAsiaTheme="minorEastAsia" w:hAnsiTheme="minorHAnsi" w:cstheme="minorBidi"/>
      <w:b/>
      <w:bCs/>
      <w:lang w:eastAsia="zh-CN"/>
    </w:rPr>
  </w:style>
  <w:style w:type="character" w:customStyle="1" w:styleId="font-medium">
    <w:name w:val="font-medium"/>
    <w:basedOn w:val="DefaultParagraphFont"/>
    <w:rsid w:val="00E94E44"/>
  </w:style>
  <w:style w:type="paragraph" w:styleId="Revision">
    <w:name w:val="Revision"/>
    <w:hidden/>
    <w:uiPriority w:val="99"/>
    <w:semiHidden/>
    <w:rsid w:val="00160D5D"/>
    <w:rPr>
      <w:rFonts w:eastAsia="Times New Roman"/>
      <w:sz w:val="24"/>
      <w:szCs w:val="24"/>
      <w:lang w:val="en-GH" w:eastAsia="en-GB"/>
    </w:rPr>
  </w:style>
  <w:style w:type="paragraph" w:styleId="Footer">
    <w:name w:val="footer"/>
    <w:basedOn w:val="Normal"/>
    <w:link w:val="FooterChar"/>
    <w:rsid w:val="00160D5D"/>
    <w:pPr>
      <w:tabs>
        <w:tab w:val="center" w:pos="4513"/>
        <w:tab w:val="right" w:pos="9026"/>
      </w:tabs>
    </w:pPr>
  </w:style>
  <w:style w:type="character" w:customStyle="1" w:styleId="FooterChar">
    <w:name w:val="Footer Char"/>
    <w:basedOn w:val="DefaultParagraphFont"/>
    <w:link w:val="Footer"/>
    <w:rsid w:val="00160D5D"/>
    <w:rPr>
      <w:rFonts w:eastAsia="Times New Roman"/>
      <w:sz w:val="24"/>
      <w:szCs w:val="24"/>
      <w:lang w:val="en-GH" w:eastAsia="en-GB"/>
    </w:rPr>
  </w:style>
  <w:style w:type="character" w:styleId="PageNumber">
    <w:name w:val="page number"/>
    <w:basedOn w:val="DefaultParagraphFont"/>
    <w:rsid w:val="00160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63641">
      <w:bodyDiv w:val="1"/>
      <w:marLeft w:val="0"/>
      <w:marRight w:val="0"/>
      <w:marTop w:val="0"/>
      <w:marBottom w:val="0"/>
      <w:divBdr>
        <w:top w:val="none" w:sz="0" w:space="0" w:color="auto"/>
        <w:left w:val="none" w:sz="0" w:space="0" w:color="auto"/>
        <w:bottom w:val="none" w:sz="0" w:space="0" w:color="auto"/>
        <w:right w:val="none" w:sz="0" w:space="0" w:color="auto"/>
      </w:divBdr>
      <w:divsChild>
        <w:div w:id="1292057797">
          <w:marLeft w:val="0"/>
          <w:marRight w:val="0"/>
          <w:marTop w:val="0"/>
          <w:marBottom w:val="0"/>
          <w:divBdr>
            <w:top w:val="none" w:sz="0" w:space="0" w:color="auto"/>
            <w:left w:val="none" w:sz="0" w:space="0" w:color="auto"/>
            <w:bottom w:val="none" w:sz="0" w:space="0" w:color="auto"/>
            <w:right w:val="none" w:sz="0" w:space="0" w:color="auto"/>
          </w:divBdr>
          <w:divsChild>
            <w:div w:id="564099806">
              <w:marLeft w:val="0"/>
              <w:marRight w:val="0"/>
              <w:marTop w:val="0"/>
              <w:marBottom w:val="0"/>
              <w:divBdr>
                <w:top w:val="none" w:sz="0" w:space="0" w:color="auto"/>
                <w:left w:val="none" w:sz="0" w:space="0" w:color="auto"/>
                <w:bottom w:val="none" w:sz="0" w:space="0" w:color="auto"/>
                <w:right w:val="none" w:sz="0" w:space="0" w:color="auto"/>
              </w:divBdr>
              <w:divsChild>
                <w:div w:id="320932682">
                  <w:marLeft w:val="0"/>
                  <w:marRight w:val="0"/>
                  <w:marTop w:val="0"/>
                  <w:marBottom w:val="0"/>
                  <w:divBdr>
                    <w:top w:val="none" w:sz="0" w:space="0" w:color="auto"/>
                    <w:left w:val="none" w:sz="0" w:space="0" w:color="auto"/>
                    <w:bottom w:val="none" w:sz="0" w:space="0" w:color="auto"/>
                    <w:right w:val="none" w:sz="0" w:space="0" w:color="auto"/>
                  </w:divBdr>
                  <w:divsChild>
                    <w:div w:id="1967194706">
                      <w:marLeft w:val="0"/>
                      <w:marRight w:val="0"/>
                      <w:marTop w:val="0"/>
                      <w:marBottom w:val="0"/>
                      <w:divBdr>
                        <w:top w:val="none" w:sz="0" w:space="0" w:color="auto"/>
                        <w:left w:val="none" w:sz="0" w:space="0" w:color="auto"/>
                        <w:bottom w:val="none" w:sz="0" w:space="0" w:color="auto"/>
                        <w:right w:val="none" w:sz="0" w:space="0" w:color="auto"/>
                      </w:divBdr>
                      <w:divsChild>
                        <w:div w:id="1920287712">
                          <w:marLeft w:val="0"/>
                          <w:marRight w:val="0"/>
                          <w:marTop w:val="0"/>
                          <w:marBottom w:val="0"/>
                          <w:divBdr>
                            <w:top w:val="none" w:sz="0" w:space="0" w:color="auto"/>
                            <w:left w:val="none" w:sz="0" w:space="0" w:color="auto"/>
                            <w:bottom w:val="none" w:sz="0" w:space="0" w:color="auto"/>
                            <w:right w:val="none" w:sz="0" w:space="0" w:color="auto"/>
                          </w:divBdr>
                          <w:divsChild>
                            <w:div w:id="1320503581">
                              <w:marLeft w:val="0"/>
                              <w:marRight w:val="0"/>
                              <w:marTop w:val="0"/>
                              <w:marBottom w:val="0"/>
                              <w:divBdr>
                                <w:top w:val="none" w:sz="0" w:space="0" w:color="auto"/>
                                <w:left w:val="none" w:sz="0" w:space="0" w:color="auto"/>
                                <w:bottom w:val="none" w:sz="0" w:space="0" w:color="auto"/>
                                <w:right w:val="none" w:sz="0" w:space="0" w:color="auto"/>
                              </w:divBdr>
                              <w:divsChild>
                                <w:div w:id="1443257025">
                                  <w:marLeft w:val="0"/>
                                  <w:marRight w:val="0"/>
                                  <w:marTop w:val="0"/>
                                  <w:marBottom w:val="0"/>
                                  <w:divBdr>
                                    <w:top w:val="none" w:sz="0" w:space="0" w:color="auto"/>
                                    <w:left w:val="none" w:sz="0" w:space="0" w:color="auto"/>
                                    <w:bottom w:val="none" w:sz="0" w:space="0" w:color="auto"/>
                                    <w:right w:val="none" w:sz="0" w:space="0" w:color="auto"/>
                                  </w:divBdr>
                                  <w:divsChild>
                                    <w:div w:id="163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813564">
          <w:marLeft w:val="0"/>
          <w:marRight w:val="0"/>
          <w:marTop w:val="0"/>
          <w:marBottom w:val="0"/>
          <w:divBdr>
            <w:top w:val="none" w:sz="0" w:space="0" w:color="auto"/>
            <w:left w:val="none" w:sz="0" w:space="0" w:color="auto"/>
            <w:bottom w:val="none" w:sz="0" w:space="0" w:color="auto"/>
            <w:right w:val="none" w:sz="0" w:space="0" w:color="auto"/>
          </w:divBdr>
          <w:divsChild>
            <w:div w:id="1648779371">
              <w:marLeft w:val="0"/>
              <w:marRight w:val="0"/>
              <w:marTop w:val="0"/>
              <w:marBottom w:val="0"/>
              <w:divBdr>
                <w:top w:val="none" w:sz="0" w:space="0" w:color="auto"/>
                <w:left w:val="none" w:sz="0" w:space="0" w:color="auto"/>
                <w:bottom w:val="none" w:sz="0" w:space="0" w:color="auto"/>
                <w:right w:val="none" w:sz="0" w:space="0" w:color="auto"/>
              </w:divBdr>
              <w:divsChild>
                <w:div w:id="2069374808">
                  <w:marLeft w:val="0"/>
                  <w:marRight w:val="0"/>
                  <w:marTop w:val="0"/>
                  <w:marBottom w:val="0"/>
                  <w:divBdr>
                    <w:top w:val="none" w:sz="0" w:space="0" w:color="auto"/>
                    <w:left w:val="none" w:sz="0" w:space="0" w:color="auto"/>
                    <w:bottom w:val="none" w:sz="0" w:space="0" w:color="auto"/>
                    <w:right w:val="none" w:sz="0" w:space="0" w:color="auto"/>
                  </w:divBdr>
                  <w:divsChild>
                    <w:div w:id="252051856">
                      <w:marLeft w:val="0"/>
                      <w:marRight w:val="0"/>
                      <w:marTop w:val="0"/>
                      <w:marBottom w:val="0"/>
                      <w:divBdr>
                        <w:top w:val="none" w:sz="0" w:space="0" w:color="auto"/>
                        <w:left w:val="none" w:sz="0" w:space="0" w:color="auto"/>
                        <w:bottom w:val="none" w:sz="0" w:space="0" w:color="auto"/>
                        <w:right w:val="none" w:sz="0" w:space="0" w:color="auto"/>
                      </w:divBdr>
                      <w:divsChild>
                        <w:div w:id="1732188679">
                          <w:marLeft w:val="0"/>
                          <w:marRight w:val="0"/>
                          <w:marTop w:val="0"/>
                          <w:marBottom w:val="0"/>
                          <w:divBdr>
                            <w:top w:val="none" w:sz="0" w:space="0" w:color="auto"/>
                            <w:left w:val="none" w:sz="0" w:space="0" w:color="auto"/>
                            <w:bottom w:val="none" w:sz="0" w:space="0" w:color="auto"/>
                            <w:right w:val="none" w:sz="0" w:space="0" w:color="auto"/>
                          </w:divBdr>
                          <w:divsChild>
                            <w:div w:id="1970358293">
                              <w:marLeft w:val="0"/>
                              <w:marRight w:val="0"/>
                              <w:marTop w:val="0"/>
                              <w:marBottom w:val="0"/>
                              <w:divBdr>
                                <w:top w:val="none" w:sz="0" w:space="0" w:color="auto"/>
                                <w:left w:val="none" w:sz="0" w:space="0" w:color="auto"/>
                                <w:bottom w:val="none" w:sz="0" w:space="0" w:color="auto"/>
                                <w:right w:val="none" w:sz="0" w:space="0" w:color="auto"/>
                              </w:divBdr>
                              <w:divsChild>
                                <w:div w:id="1094206155">
                                  <w:marLeft w:val="0"/>
                                  <w:marRight w:val="0"/>
                                  <w:marTop w:val="0"/>
                                  <w:marBottom w:val="0"/>
                                  <w:divBdr>
                                    <w:top w:val="none" w:sz="0" w:space="0" w:color="auto"/>
                                    <w:left w:val="none" w:sz="0" w:space="0" w:color="auto"/>
                                    <w:bottom w:val="none" w:sz="0" w:space="0" w:color="auto"/>
                                    <w:right w:val="none" w:sz="0" w:space="0" w:color="auto"/>
                                  </w:divBdr>
                                  <w:divsChild>
                                    <w:div w:id="1692681906">
                                      <w:marLeft w:val="0"/>
                                      <w:marRight w:val="0"/>
                                      <w:marTop w:val="0"/>
                                      <w:marBottom w:val="0"/>
                                      <w:divBdr>
                                        <w:top w:val="none" w:sz="0" w:space="0" w:color="auto"/>
                                        <w:left w:val="none" w:sz="0" w:space="0" w:color="auto"/>
                                        <w:bottom w:val="none" w:sz="0" w:space="0" w:color="auto"/>
                                        <w:right w:val="none" w:sz="0" w:space="0" w:color="auto"/>
                                      </w:divBdr>
                                      <w:divsChild>
                                        <w:div w:id="561720302">
                                          <w:marLeft w:val="0"/>
                                          <w:marRight w:val="0"/>
                                          <w:marTop w:val="0"/>
                                          <w:marBottom w:val="0"/>
                                          <w:divBdr>
                                            <w:top w:val="none" w:sz="0" w:space="0" w:color="auto"/>
                                            <w:left w:val="none" w:sz="0" w:space="0" w:color="auto"/>
                                            <w:bottom w:val="none" w:sz="0" w:space="0" w:color="auto"/>
                                            <w:right w:val="none" w:sz="0" w:space="0" w:color="auto"/>
                                          </w:divBdr>
                                          <w:divsChild>
                                            <w:div w:id="1515219416">
                                              <w:marLeft w:val="0"/>
                                              <w:marRight w:val="0"/>
                                              <w:marTop w:val="0"/>
                                              <w:marBottom w:val="0"/>
                                              <w:divBdr>
                                                <w:top w:val="none" w:sz="0" w:space="0" w:color="auto"/>
                                                <w:left w:val="none" w:sz="0" w:space="0" w:color="auto"/>
                                                <w:bottom w:val="none" w:sz="0" w:space="0" w:color="auto"/>
                                                <w:right w:val="none" w:sz="0" w:space="0" w:color="auto"/>
                                              </w:divBdr>
                                              <w:divsChild>
                                                <w:div w:id="795951965">
                                                  <w:marLeft w:val="0"/>
                                                  <w:marRight w:val="0"/>
                                                  <w:marTop w:val="0"/>
                                                  <w:marBottom w:val="0"/>
                                                  <w:divBdr>
                                                    <w:top w:val="none" w:sz="0" w:space="0" w:color="auto"/>
                                                    <w:left w:val="none" w:sz="0" w:space="0" w:color="auto"/>
                                                    <w:bottom w:val="none" w:sz="0" w:space="0" w:color="auto"/>
                                                    <w:right w:val="none" w:sz="0" w:space="0" w:color="auto"/>
                                                  </w:divBdr>
                                                  <w:divsChild>
                                                    <w:div w:id="672878809">
                                                      <w:marLeft w:val="0"/>
                                                      <w:marRight w:val="0"/>
                                                      <w:marTop w:val="0"/>
                                                      <w:marBottom w:val="0"/>
                                                      <w:divBdr>
                                                        <w:top w:val="none" w:sz="0" w:space="0" w:color="auto"/>
                                                        <w:left w:val="none" w:sz="0" w:space="0" w:color="auto"/>
                                                        <w:bottom w:val="none" w:sz="0" w:space="0" w:color="auto"/>
                                                        <w:right w:val="none" w:sz="0" w:space="0" w:color="auto"/>
                                                      </w:divBdr>
                                                      <w:divsChild>
                                                        <w:div w:id="326903758">
                                                          <w:marLeft w:val="0"/>
                                                          <w:marRight w:val="0"/>
                                                          <w:marTop w:val="0"/>
                                                          <w:marBottom w:val="0"/>
                                                          <w:divBdr>
                                                            <w:top w:val="none" w:sz="0" w:space="0" w:color="auto"/>
                                                            <w:left w:val="none" w:sz="0" w:space="0" w:color="auto"/>
                                                            <w:bottom w:val="none" w:sz="0" w:space="0" w:color="auto"/>
                                                            <w:right w:val="none" w:sz="0" w:space="0" w:color="auto"/>
                                                          </w:divBdr>
                                                          <w:divsChild>
                                                            <w:div w:id="1197236144">
                                                              <w:marLeft w:val="0"/>
                                                              <w:marRight w:val="0"/>
                                                              <w:marTop w:val="0"/>
                                                              <w:marBottom w:val="0"/>
                                                              <w:divBdr>
                                                                <w:top w:val="none" w:sz="0" w:space="0" w:color="auto"/>
                                                                <w:left w:val="none" w:sz="0" w:space="0" w:color="auto"/>
                                                                <w:bottom w:val="none" w:sz="0" w:space="0" w:color="auto"/>
                                                                <w:right w:val="none" w:sz="0" w:space="0" w:color="auto"/>
                                                              </w:divBdr>
                                                              <w:divsChild>
                                                                <w:div w:id="1367020927">
                                                                  <w:marLeft w:val="0"/>
                                                                  <w:marRight w:val="0"/>
                                                                  <w:marTop w:val="0"/>
                                                                  <w:marBottom w:val="0"/>
                                                                  <w:divBdr>
                                                                    <w:top w:val="none" w:sz="0" w:space="0" w:color="auto"/>
                                                                    <w:left w:val="none" w:sz="0" w:space="0" w:color="auto"/>
                                                                    <w:bottom w:val="none" w:sz="0" w:space="0" w:color="auto"/>
                                                                    <w:right w:val="none" w:sz="0" w:space="0" w:color="auto"/>
                                                                  </w:divBdr>
                                                                  <w:divsChild>
                                                                    <w:div w:id="16075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61307/gjl.v13i1.532"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4725</TotalTime>
  <Pages>16</Pages>
  <Words>3684</Words>
  <Characters>21003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dc:creator>
  <cp:lastModifiedBy>Microsoft Office User</cp:lastModifiedBy>
  <cp:revision>41</cp:revision>
  <dcterms:created xsi:type="dcterms:W3CDTF">2025-03-10T14:46:00Z</dcterms:created>
  <dcterms:modified xsi:type="dcterms:W3CDTF">2026-03-26T17:37:00Z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5C4A6D4A3BFA493AA34E9FFC209FEF8D_13</vt:lpwstr>
  </property>
</Properties>
</file>