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99CAB" w14:textId="77777777" w:rsidR="00C4317C" w:rsidRPr="00C4317C" w:rsidRDefault="00C4317C" w:rsidP="00C4317C">
      <w:pPr>
        <w:rPr>
          <w:b/>
          <w:bCs/>
        </w:rPr>
      </w:pPr>
      <w:r w:rsidRPr="00C4317C">
        <w:rPr>
          <w:b/>
          <w:bCs/>
        </w:rPr>
        <w:t>LINGUISTIC LANDSCAPING: Vehicular Signage in Mankessim, Ghana</w:t>
      </w:r>
    </w:p>
    <w:p w14:paraId="629C0B95" w14:textId="77777777" w:rsidR="00C4317C" w:rsidRPr="00C4317C" w:rsidRDefault="00C4317C" w:rsidP="00C4317C">
      <w:pPr>
        <w:rPr>
          <w:b/>
          <w:bCs/>
        </w:rPr>
      </w:pPr>
      <w:r w:rsidRPr="00C4317C">
        <w:rPr>
          <w:b/>
          <w:bCs/>
        </w:rPr>
        <w:t>Abstract</w:t>
      </w:r>
    </w:p>
    <w:p w14:paraId="17754D91" w14:textId="6A7F3B75" w:rsidR="00C4317C" w:rsidRPr="00C4317C" w:rsidRDefault="00C4317C" w:rsidP="00C4317C">
      <w:commentRangeStart w:id="0"/>
      <w:r w:rsidRPr="00C4317C">
        <w:t>City signs provide information, promote language and culture, and serve as valuable material for language learning and comparative linguistic analysis. The presence or absence of signs falls within sociolinguistics, as it reflects language use in society. This study examines the linguistic landscape of Mankessim, a Fante community in Ghana, focusing specifically on vehicular signage at commercial lorry stations. The findings reveal code-mixing, a preference for English in religious signage over local dialects, and the dominance of English in this linguistic space.</w:t>
      </w:r>
      <w:commentRangeEnd w:id="0"/>
      <w:r w:rsidR="00FA4FBA">
        <w:rPr>
          <w:rStyle w:val="CommentReference"/>
        </w:rPr>
        <w:commentReference w:id="0"/>
      </w:r>
    </w:p>
    <w:p w14:paraId="0A2D5F83" w14:textId="77777777" w:rsidR="00C4317C" w:rsidRPr="00C4317C" w:rsidRDefault="00C4317C" w:rsidP="00C4317C">
      <w:pPr>
        <w:rPr>
          <w:b/>
          <w:bCs/>
        </w:rPr>
      </w:pPr>
      <w:r w:rsidRPr="00C4317C">
        <w:rPr>
          <w:b/>
          <w:bCs/>
        </w:rPr>
        <w:t>1. Introduction</w:t>
      </w:r>
    </w:p>
    <w:p w14:paraId="09B5E209" w14:textId="6A6ADFE9" w:rsidR="00C4317C" w:rsidRPr="00C4317C" w:rsidRDefault="00C4317C" w:rsidP="00C4317C">
      <w:commentRangeStart w:id="1"/>
      <w:r w:rsidRPr="00C4317C">
        <w:t>This paper investigates vehicular signage as a component of the linguistic landscape in Mankessim, Ghana. It is organized into six sections: the abstract, introduction, literature review, methodology, data presentation, and analysis/discussion. The introduction outlines the research problem, purpose, and significance. The literature review surveys relevant studies, the methodology details the research approach, and the data and analysis sections present and</w:t>
      </w:r>
      <w:r w:rsidR="00381E73">
        <w:t xml:space="preserve"> </w:t>
      </w:r>
      <w:r w:rsidRPr="00C4317C">
        <w:t xml:space="preserve">interpret findings using </w:t>
      </w:r>
      <w:commentRangeStart w:id="2"/>
      <w:r w:rsidRPr="00C4317C">
        <w:t>Norman Fairclough’s Critical Discourse Analysis (CDA).</w:t>
      </w:r>
      <w:commentRangeEnd w:id="1"/>
      <w:r w:rsidR="00744019">
        <w:rPr>
          <w:rStyle w:val="CommentReference"/>
        </w:rPr>
        <w:commentReference w:id="1"/>
      </w:r>
      <w:commentRangeEnd w:id="2"/>
      <w:r w:rsidR="00744019">
        <w:rPr>
          <w:rStyle w:val="CommentReference"/>
        </w:rPr>
        <w:commentReference w:id="2"/>
      </w:r>
    </w:p>
    <w:p w14:paraId="21AD24A6" w14:textId="77777777" w:rsidR="00C4317C" w:rsidRPr="00C4317C" w:rsidRDefault="00C4317C" w:rsidP="00C4317C">
      <w:pPr>
        <w:rPr>
          <w:b/>
          <w:bCs/>
        </w:rPr>
      </w:pPr>
      <w:r w:rsidRPr="00C4317C">
        <w:rPr>
          <w:b/>
          <w:bCs/>
        </w:rPr>
        <w:t>1.1 Research Problem</w:t>
      </w:r>
    </w:p>
    <w:p w14:paraId="0A63C2AF" w14:textId="77777777" w:rsidR="00C4317C" w:rsidRPr="00C4317C" w:rsidRDefault="00C4317C" w:rsidP="00C4317C">
      <w:commentRangeStart w:id="3"/>
      <w:r w:rsidRPr="00C4317C">
        <w:t>Mankessim, a diverse linguistic community, hosts a vibrant market attracting speakers of various languages. This diversity, driven by commercial and cultural activities, necessitates an exploration of the linguistic landscape to determine whether vehicular signage reflects the population’s linguistic composition and the messages conveyed to non-</w:t>
      </w:r>
      <w:proofErr w:type="spellStart"/>
      <w:r w:rsidRPr="00C4317C">
        <w:t>Fante</w:t>
      </w:r>
      <w:proofErr w:type="spellEnd"/>
      <w:r w:rsidRPr="00C4317C">
        <w:t xml:space="preserve"> speakers.</w:t>
      </w:r>
      <w:commentRangeEnd w:id="3"/>
      <w:r w:rsidR="00744019">
        <w:rPr>
          <w:rStyle w:val="CommentReference"/>
        </w:rPr>
        <w:commentReference w:id="3"/>
      </w:r>
    </w:p>
    <w:p w14:paraId="303066E7" w14:textId="77777777" w:rsidR="00C4317C" w:rsidRPr="00C4317C" w:rsidRDefault="00C4317C" w:rsidP="00C4317C">
      <w:pPr>
        <w:rPr>
          <w:b/>
          <w:bCs/>
        </w:rPr>
      </w:pPr>
      <w:r w:rsidRPr="00C4317C">
        <w:rPr>
          <w:b/>
          <w:bCs/>
        </w:rPr>
        <w:t xml:space="preserve">1.2 </w:t>
      </w:r>
      <w:commentRangeStart w:id="4"/>
      <w:r w:rsidRPr="00C4317C">
        <w:rPr>
          <w:b/>
          <w:bCs/>
        </w:rPr>
        <w:t>Purpose of the Research</w:t>
      </w:r>
    </w:p>
    <w:p w14:paraId="4BE86FA7" w14:textId="77777777" w:rsidR="00C4317C" w:rsidRPr="00C4317C" w:rsidRDefault="00C4317C" w:rsidP="00C4317C">
      <w:r w:rsidRPr="00C4317C">
        <w:t xml:space="preserve">The study aims to identify the languages used for communication (e.g., advertising) and their symbolic functions, reflecting the value and status ascribed by drivers and car owners in </w:t>
      </w:r>
      <w:proofErr w:type="spellStart"/>
      <w:r w:rsidRPr="00C4317C">
        <w:t>Mankessim</w:t>
      </w:r>
      <w:proofErr w:type="spellEnd"/>
      <w:r w:rsidRPr="00C4317C">
        <w:t>.</w:t>
      </w:r>
      <w:commentRangeEnd w:id="4"/>
      <w:r w:rsidR="00744019">
        <w:rPr>
          <w:rStyle w:val="CommentReference"/>
        </w:rPr>
        <w:commentReference w:id="4"/>
      </w:r>
    </w:p>
    <w:p w14:paraId="2F103B4D" w14:textId="77777777" w:rsidR="00C4317C" w:rsidRPr="00C4317C" w:rsidRDefault="00C4317C" w:rsidP="00C4317C">
      <w:pPr>
        <w:rPr>
          <w:b/>
          <w:bCs/>
        </w:rPr>
      </w:pPr>
      <w:r w:rsidRPr="00C4317C">
        <w:rPr>
          <w:b/>
          <w:bCs/>
        </w:rPr>
        <w:t xml:space="preserve">1.3 </w:t>
      </w:r>
      <w:commentRangeStart w:id="5"/>
      <w:r w:rsidRPr="00C4317C">
        <w:rPr>
          <w:b/>
          <w:bCs/>
        </w:rPr>
        <w:t>Significance of the Study</w:t>
      </w:r>
    </w:p>
    <w:p w14:paraId="1CBFC673" w14:textId="77777777" w:rsidR="00C4317C" w:rsidRPr="00C4317C" w:rsidRDefault="00C4317C" w:rsidP="00C4317C">
      <w:r w:rsidRPr="00C4317C">
        <w:t xml:space="preserve">This research contributes to language policy formulation by identifying the purposes and social contexts of language use in </w:t>
      </w:r>
      <w:proofErr w:type="spellStart"/>
      <w:r w:rsidRPr="00C4317C">
        <w:t>Mankessim’s</w:t>
      </w:r>
      <w:proofErr w:type="spellEnd"/>
      <w:r w:rsidRPr="00C4317C">
        <w:t xml:space="preserve"> vehicular signage, addressing a gap in the literature on this topic.</w:t>
      </w:r>
      <w:commentRangeEnd w:id="5"/>
      <w:r w:rsidR="00744019">
        <w:rPr>
          <w:rStyle w:val="CommentReference"/>
        </w:rPr>
        <w:commentReference w:id="5"/>
      </w:r>
    </w:p>
    <w:p w14:paraId="042CFC94" w14:textId="77777777" w:rsidR="00C4317C" w:rsidRPr="00C4317C" w:rsidRDefault="00C4317C" w:rsidP="00C4317C">
      <w:pPr>
        <w:rPr>
          <w:b/>
          <w:bCs/>
        </w:rPr>
      </w:pPr>
      <w:r w:rsidRPr="00C4317C">
        <w:rPr>
          <w:b/>
          <w:bCs/>
        </w:rPr>
        <w:t>2. Literature Review</w:t>
      </w:r>
    </w:p>
    <w:p w14:paraId="4CE2623A" w14:textId="77777777" w:rsidR="00C4317C" w:rsidRPr="00C4317C" w:rsidRDefault="00C4317C" w:rsidP="00C4317C">
      <w:pPr>
        <w:rPr>
          <w:b/>
          <w:bCs/>
        </w:rPr>
      </w:pPr>
      <w:r w:rsidRPr="00C4317C">
        <w:rPr>
          <w:b/>
          <w:bCs/>
        </w:rPr>
        <w:t>2.1 Linguistic Landscape</w:t>
      </w:r>
    </w:p>
    <w:p w14:paraId="23DF2835" w14:textId="77777777" w:rsidR="00C4317C" w:rsidRPr="00C4317C" w:rsidRDefault="00C4317C" w:rsidP="00C4317C">
      <w:commentRangeStart w:id="6"/>
      <w:r w:rsidRPr="00C4317C">
        <w:t xml:space="preserve">The linguistic landscape encompasses all language-related entities in a community, shaping and reflecting its identity (Ben-Rafael et al., 2006, as cited in Akindele, 2011). Landry and </w:t>
      </w:r>
      <w:proofErr w:type="spellStart"/>
      <w:r w:rsidRPr="00C4317C">
        <w:t>Bourhis</w:t>
      </w:r>
      <w:proofErr w:type="spellEnd"/>
      <w:r w:rsidRPr="00C4317C">
        <w:t xml:space="preserve"> </w:t>
      </w:r>
      <w:r w:rsidRPr="00C4317C">
        <w:lastRenderedPageBreak/>
        <w:t>(1997) define it as the visibility and salience of languages on public and commercial signs, including road signs, billboards, and shop signs. However, this definition omits vehicular signage, a gap this study addresses.</w:t>
      </w:r>
    </w:p>
    <w:p w14:paraId="43164AA0" w14:textId="77777777" w:rsidR="00C4317C" w:rsidRPr="00C4317C" w:rsidRDefault="00C4317C" w:rsidP="00C4317C">
      <w:r w:rsidRPr="00C4317C">
        <w:t>Dixson (2015) notes that linguistic landscapes often reflect the dominance of English in multilingual settings, alongside minority languages that preserve cultural identity. In Mankessim, a Fante community with a rich historical narrative, the expectation is that local languages would dominate to preserve heritage. However, the presence of non-Fante speakers complicates this dynamic.</w:t>
      </w:r>
      <w:commentRangeEnd w:id="6"/>
      <w:r w:rsidR="00744019">
        <w:rPr>
          <w:rStyle w:val="CommentReference"/>
        </w:rPr>
        <w:commentReference w:id="6"/>
      </w:r>
    </w:p>
    <w:p w14:paraId="4939C001" w14:textId="77777777" w:rsidR="00C4317C" w:rsidRPr="00C4317C" w:rsidRDefault="00C4317C" w:rsidP="00C4317C">
      <w:pPr>
        <w:rPr>
          <w:b/>
          <w:bCs/>
        </w:rPr>
      </w:pPr>
      <w:r w:rsidRPr="00C4317C">
        <w:rPr>
          <w:b/>
          <w:bCs/>
        </w:rPr>
        <w:t>2.2 Limitations in Previous Research</w:t>
      </w:r>
    </w:p>
    <w:p w14:paraId="4787C513" w14:textId="77777777" w:rsidR="00C4317C" w:rsidRPr="00C4317C" w:rsidRDefault="00C4317C" w:rsidP="00C4317C">
      <w:r w:rsidRPr="00C4317C">
        <w:t xml:space="preserve">Burdick (2012) highlights the absence of interviews as a limitation in linguistic landscape studies, as they provide deeper insights into the symbolic meanings of signs. This study incorporates interviews to address this gap, enhancing the understanding of language choices in </w:t>
      </w:r>
      <w:commentRangeStart w:id="7"/>
      <w:r w:rsidRPr="00C4317C">
        <w:t>Mankessim.</w:t>
      </w:r>
    </w:p>
    <w:p w14:paraId="3EA03428" w14:textId="77777777" w:rsidR="00C4317C" w:rsidRPr="00C4317C" w:rsidRDefault="00C4317C" w:rsidP="00C4317C">
      <w:pPr>
        <w:rPr>
          <w:b/>
          <w:bCs/>
        </w:rPr>
      </w:pPr>
      <w:r w:rsidRPr="00C4317C">
        <w:rPr>
          <w:b/>
          <w:bCs/>
        </w:rPr>
        <w:t>2.3 The Research Community</w:t>
      </w:r>
    </w:p>
    <w:p w14:paraId="22FDBC99" w14:textId="77777777" w:rsidR="00C4317C" w:rsidRPr="00C4317C" w:rsidRDefault="00C4317C" w:rsidP="00C4317C">
      <w:proofErr w:type="spellStart"/>
      <w:r w:rsidRPr="00C4317C">
        <w:t>Mankessim</w:t>
      </w:r>
      <w:proofErr w:type="spellEnd"/>
      <w:r w:rsidRPr="00C4317C">
        <w:t xml:space="preserve">, located between </w:t>
      </w:r>
      <w:proofErr w:type="spellStart"/>
      <w:r w:rsidRPr="00C4317C">
        <w:t>Saltpond</w:t>
      </w:r>
      <w:proofErr w:type="spellEnd"/>
      <w:r w:rsidRPr="00C4317C">
        <w:t xml:space="preserve"> and </w:t>
      </w:r>
      <w:proofErr w:type="spellStart"/>
      <w:r w:rsidRPr="00C4317C">
        <w:t>Ajumako</w:t>
      </w:r>
      <w:proofErr w:type="spellEnd"/>
      <w:r w:rsidRPr="00C4317C">
        <w:t>, is a densely populated Fante community with one of Ghana’s largest markets (Ghana Statistical Service, 2014). Its commercial vibrancy attracts diverse linguistic groups, including Akan (</w:t>
      </w:r>
      <w:proofErr w:type="spellStart"/>
      <w:r w:rsidRPr="00C4317C">
        <w:t>Fante</w:t>
      </w:r>
      <w:proofErr w:type="spellEnd"/>
      <w:r w:rsidRPr="00C4317C">
        <w:t xml:space="preserve">, Twi, </w:t>
      </w:r>
      <w:proofErr w:type="spellStart"/>
      <w:proofErr w:type="gramStart"/>
      <w:r w:rsidRPr="00C4317C">
        <w:t>Akuapem</w:t>
      </w:r>
      <w:proofErr w:type="spellEnd"/>
      <w:proofErr w:type="gramEnd"/>
      <w:r w:rsidRPr="00C4317C">
        <w:t xml:space="preserve">), Ga, Ewe, and others, alongside English-speaking foreigners. The community features five lorry stations: Ajumako, Cape Coast, </w:t>
      </w:r>
      <w:proofErr w:type="spellStart"/>
      <w:r w:rsidRPr="00C4317C">
        <w:t>Nananom</w:t>
      </w:r>
      <w:proofErr w:type="spellEnd"/>
      <w:r w:rsidRPr="00C4317C">
        <w:t xml:space="preserve">, </w:t>
      </w:r>
      <w:proofErr w:type="spellStart"/>
      <w:r w:rsidRPr="00C4317C">
        <w:t>Ankokrom</w:t>
      </w:r>
      <w:proofErr w:type="spellEnd"/>
      <w:r w:rsidRPr="00C4317C">
        <w:t>, and Accra.</w:t>
      </w:r>
    </w:p>
    <w:p w14:paraId="7B38F9CB" w14:textId="77777777" w:rsidR="00C4317C" w:rsidRPr="00C4317C" w:rsidRDefault="00C4317C" w:rsidP="00C4317C">
      <w:pPr>
        <w:rPr>
          <w:b/>
          <w:bCs/>
        </w:rPr>
      </w:pPr>
      <w:r w:rsidRPr="00C4317C">
        <w:rPr>
          <w:b/>
          <w:bCs/>
        </w:rPr>
        <w:t>3. Methodology</w:t>
      </w:r>
    </w:p>
    <w:p w14:paraId="53D3D423" w14:textId="77777777" w:rsidR="00C4317C" w:rsidRPr="00C4317C" w:rsidRDefault="00C4317C" w:rsidP="00C4317C">
      <w:pPr>
        <w:rPr>
          <w:b/>
          <w:bCs/>
        </w:rPr>
      </w:pPr>
      <w:r w:rsidRPr="00C4317C">
        <w:rPr>
          <w:b/>
          <w:bCs/>
        </w:rPr>
        <w:t>3.1 Research Objectives</w:t>
      </w:r>
    </w:p>
    <w:p w14:paraId="007E1211" w14:textId="77777777" w:rsidR="00C4317C" w:rsidRPr="00C4317C" w:rsidRDefault="00C4317C" w:rsidP="00C4317C">
      <w:r w:rsidRPr="00C4317C">
        <w:t>The study seeks to:</w:t>
      </w:r>
    </w:p>
    <w:p w14:paraId="7F87D75C" w14:textId="77777777" w:rsidR="00C4317C" w:rsidRPr="00C4317C" w:rsidRDefault="00C4317C" w:rsidP="00C4317C">
      <w:pPr>
        <w:numPr>
          <w:ilvl w:val="0"/>
          <w:numId w:val="1"/>
        </w:numPr>
      </w:pPr>
      <w:r w:rsidRPr="00C4317C">
        <w:t xml:space="preserve">Examine the competition among languages in </w:t>
      </w:r>
      <w:proofErr w:type="spellStart"/>
      <w:r w:rsidRPr="00C4317C">
        <w:t>Mankessim’s</w:t>
      </w:r>
      <w:proofErr w:type="spellEnd"/>
      <w:r w:rsidRPr="00C4317C">
        <w:t xml:space="preserve"> vehicular signage.</w:t>
      </w:r>
    </w:p>
    <w:p w14:paraId="195DE5AD" w14:textId="77777777" w:rsidR="00C4317C" w:rsidRPr="00C4317C" w:rsidRDefault="00C4317C" w:rsidP="00C4317C">
      <w:pPr>
        <w:numPr>
          <w:ilvl w:val="0"/>
          <w:numId w:val="1"/>
        </w:numPr>
      </w:pPr>
      <w:r w:rsidRPr="00C4317C">
        <w:t>Assess drivers’ awareness of their language choices.</w:t>
      </w:r>
    </w:p>
    <w:p w14:paraId="4240E99A" w14:textId="77777777" w:rsidR="00C4317C" w:rsidRPr="00C4317C" w:rsidRDefault="00C4317C" w:rsidP="00C4317C">
      <w:pPr>
        <w:rPr>
          <w:b/>
          <w:bCs/>
        </w:rPr>
      </w:pPr>
      <w:r w:rsidRPr="00C4317C">
        <w:rPr>
          <w:b/>
          <w:bCs/>
        </w:rPr>
        <w:t>3.2 Hypotheses</w:t>
      </w:r>
    </w:p>
    <w:p w14:paraId="4F4E84EC" w14:textId="77777777" w:rsidR="00C4317C" w:rsidRPr="00C4317C" w:rsidRDefault="00C4317C" w:rsidP="00C4317C">
      <w:r w:rsidRPr="00C4317C">
        <w:t>The research tests the following hypotheses:</w:t>
      </w:r>
    </w:p>
    <w:p w14:paraId="124E329F" w14:textId="77777777" w:rsidR="00C4317C" w:rsidRPr="00C4317C" w:rsidRDefault="00C4317C" w:rsidP="00C4317C">
      <w:pPr>
        <w:numPr>
          <w:ilvl w:val="0"/>
          <w:numId w:val="2"/>
        </w:numPr>
      </w:pPr>
      <w:r w:rsidRPr="00C4317C">
        <w:t>English is the dominant language in vehicular signage, particularly on newer taxis.</w:t>
      </w:r>
    </w:p>
    <w:p w14:paraId="5CF8ABEB" w14:textId="77777777" w:rsidR="00C4317C" w:rsidRPr="00C4317C" w:rsidRDefault="00C4317C" w:rsidP="00C4317C">
      <w:pPr>
        <w:numPr>
          <w:ilvl w:val="0"/>
          <w:numId w:val="2"/>
        </w:numPr>
      </w:pPr>
      <w:r w:rsidRPr="00C4317C">
        <w:t>English is chosen for prestige and modernity, while local languages preserve heritage.</w:t>
      </w:r>
    </w:p>
    <w:p w14:paraId="4AE82C04" w14:textId="77777777" w:rsidR="00C4317C" w:rsidRPr="00C4317C" w:rsidRDefault="00C4317C" w:rsidP="00C4317C">
      <w:pPr>
        <w:numPr>
          <w:ilvl w:val="0"/>
          <w:numId w:val="2"/>
        </w:numPr>
      </w:pPr>
      <w:r w:rsidRPr="00C4317C">
        <w:t>English-only signs may reflect non-English identities.</w:t>
      </w:r>
    </w:p>
    <w:p w14:paraId="47ED6088" w14:textId="77777777" w:rsidR="00C4317C" w:rsidRPr="00C4317C" w:rsidRDefault="00C4317C" w:rsidP="00C4317C">
      <w:pPr>
        <w:rPr>
          <w:b/>
          <w:bCs/>
        </w:rPr>
      </w:pPr>
      <w:r w:rsidRPr="00C4317C">
        <w:rPr>
          <w:b/>
          <w:bCs/>
        </w:rPr>
        <w:t>3.3 Data Collection</w:t>
      </w:r>
    </w:p>
    <w:p w14:paraId="789D1B64" w14:textId="77777777" w:rsidR="00C4317C" w:rsidRPr="00C4317C" w:rsidRDefault="00C4317C" w:rsidP="00C4317C">
      <w:r w:rsidRPr="00C4317C">
        <w:lastRenderedPageBreak/>
        <w:t>Data were collected through photography of inscriptions on 92 commercial vehicles and interviews with drivers. Photography documented signage at lorry stations and in traffic, following the visual analysis approach common in linguistic landscaping (Akindele, 2011). Interviews, conducted primarily in Akan with occasional code-mixing, explored drivers’ language choices and their impact on business. Due to the noisy environment, responses were recorded manually.</w:t>
      </w:r>
    </w:p>
    <w:p w14:paraId="3E30D14D" w14:textId="77777777" w:rsidR="00C4317C" w:rsidRPr="00C4317C" w:rsidRDefault="00C4317C" w:rsidP="00C4317C">
      <w:pPr>
        <w:rPr>
          <w:b/>
          <w:bCs/>
        </w:rPr>
      </w:pPr>
      <w:r w:rsidRPr="00C4317C">
        <w:rPr>
          <w:b/>
          <w:bCs/>
        </w:rPr>
        <w:t>3.3.1 Interview Questions</w:t>
      </w:r>
    </w:p>
    <w:p w14:paraId="71DA481E" w14:textId="77777777" w:rsidR="00C4317C" w:rsidRPr="00C4317C" w:rsidRDefault="00C4317C" w:rsidP="00C4317C">
      <w:r w:rsidRPr="00C4317C">
        <w:t>The following questions guided the interviews:</w:t>
      </w:r>
    </w:p>
    <w:p w14:paraId="5E0D9C3C" w14:textId="77777777" w:rsidR="00C4317C" w:rsidRPr="00C4317C" w:rsidRDefault="00C4317C" w:rsidP="00C4317C">
      <w:pPr>
        <w:numPr>
          <w:ilvl w:val="0"/>
          <w:numId w:val="3"/>
        </w:numPr>
      </w:pPr>
      <w:r w:rsidRPr="00C4317C">
        <w:t>What languages are spoken in Mankessim?</w:t>
      </w:r>
    </w:p>
    <w:p w14:paraId="4B2F9505" w14:textId="77777777" w:rsidR="00C4317C" w:rsidRPr="00C4317C" w:rsidRDefault="00C4317C" w:rsidP="00C4317C">
      <w:pPr>
        <w:numPr>
          <w:ilvl w:val="0"/>
          <w:numId w:val="3"/>
        </w:numPr>
      </w:pPr>
      <w:r w:rsidRPr="00C4317C">
        <w:t>What languages do passengers speak?</w:t>
      </w:r>
    </w:p>
    <w:p w14:paraId="7B74B7E1" w14:textId="77777777" w:rsidR="00C4317C" w:rsidRPr="00C4317C" w:rsidRDefault="00C4317C" w:rsidP="00C4317C">
      <w:pPr>
        <w:numPr>
          <w:ilvl w:val="0"/>
          <w:numId w:val="3"/>
        </w:numPr>
      </w:pPr>
      <w:r w:rsidRPr="00C4317C">
        <w:t>Are any passenger languages distinct from those in Mankessim?</w:t>
      </w:r>
    </w:p>
    <w:p w14:paraId="47BF357D" w14:textId="77777777" w:rsidR="00C4317C" w:rsidRPr="00C4317C" w:rsidRDefault="00C4317C" w:rsidP="00C4317C">
      <w:pPr>
        <w:numPr>
          <w:ilvl w:val="0"/>
          <w:numId w:val="3"/>
        </w:numPr>
      </w:pPr>
      <w:r w:rsidRPr="00C4317C">
        <w:t>What was your contribution to the signage on your vehicle?</w:t>
      </w:r>
    </w:p>
    <w:p w14:paraId="0D73D4E7" w14:textId="77777777" w:rsidR="00C4317C" w:rsidRPr="00C4317C" w:rsidRDefault="00C4317C" w:rsidP="00C4317C">
      <w:pPr>
        <w:numPr>
          <w:ilvl w:val="0"/>
          <w:numId w:val="3"/>
        </w:numPr>
      </w:pPr>
      <w:r w:rsidRPr="00C4317C">
        <w:t>Why did you choose a specific language for your signage?</w:t>
      </w:r>
    </w:p>
    <w:p w14:paraId="2FBB6940" w14:textId="77777777" w:rsidR="00C4317C" w:rsidRPr="00C4317C" w:rsidRDefault="00C4317C" w:rsidP="00C4317C">
      <w:pPr>
        <w:numPr>
          <w:ilvl w:val="0"/>
          <w:numId w:val="3"/>
        </w:numPr>
      </w:pPr>
      <w:r w:rsidRPr="00C4317C">
        <w:t>Does the language choice affect your business?</w:t>
      </w:r>
    </w:p>
    <w:p w14:paraId="43C19318" w14:textId="77777777" w:rsidR="00C4317C" w:rsidRPr="00C4317C" w:rsidRDefault="00C4317C" w:rsidP="00C4317C">
      <w:pPr>
        <w:rPr>
          <w:b/>
          <w:bCs/>
        </w:rPr>
      </w:pPr>
      <w:r w:rsidRPr="00C4317C">
        <w:rPr>
          <w:b/>
          <w:bCs/>
        </w:rPr>
        <w:t>3.4 Analytical Framework</w:t>
      </w:r>
    </w:p>
    <w:p w14:paraId="7434C733" w14:textId="77777777" w:rsidR="00C4317C" w:rsidRPr="00C4317C" w:rsidRDefault="00C4317C" w:rsidP="00C4317C">
      <w:r w:rsidRPr="00C4317C">
        <w:t>The study employs Norman Fairclough’s Critical Discourse Analysis (CDA), which examines discourse as a social practice encompassing both concrete (written texts) and semiotic (symbols, signs) elements (Fairclough, forthcoming). CDA analyzes how genres, discourses, and styles interact and how social changes influence language use.</w:t>
      </w:r>
      <w:commentRangeEnd w:id="7"/>
      <w:r w:rsidR="00744019">
        <w:rPr>
          <w:rStyle w:val="CommentReference"/>
        </w:rPr>
        <w:commentReference w:id="7"/>
      </w:r>
    </w:p>
    <w:p w14:paraId="27CAD44F" w14:textId="77777777" w:rsidR="00C4317C" w:rsidRPr="00C4317C" w:rsidRDefault="00C4317C" w:rsidP="00C4317C">
      <w:pPr>
        <w:rPr>
          <w:b/>
          <w:bCs/>
        </w:rPr>
      </w:pPr>
      <w:r w:rsidRPr="00C4317C">
        <w:rPr>
          <w:b/>
          <w:bCs/>
        </w:rPr>
        <w:t>4. Data Presentation</w:t>
      </w:r>
    </w:p>
    <w:p w14:paraId="2B3F9A04" w14:textId="77777777" w:rsidR="00C4317C" w:rsidRPr="00C4317C" w:rsidRDefault="00C4317C" w:rsidP="00C4317C">
      <w:pPr>
        <w:rPr>
          <w:b/>
          <w:bCs/>
        </w:rPr>
      </w:pPr>
      <w:r w:rsidRPr="00C4317C">
        <w:rPr>
          <w:b/>
          <w:bCs/>
        </w:rPr>
        <w:t>4.1 Photographic Data</w:t>
      </w:r>
    </w:p>
    <w:p w14:paraId="42045196" w14:textId="77777777" w:rsidR="00C4317C" w:rsidRPr="00C4317C" w:rsidRDefault="00C4317C" w:rsidP="00C4317C">
      <w:r w:rsidRPr="00C4317C">
        <w:t>Inscriptions on 92 vehicles were categorized into social, religious, and prestige contexts:</w:t>
      </w:r>
    </w:p>
    <w:p w14:paraId="3ABAC1EE" w14:textId="77777777" w:rsidR="00C4317C" w:rsidRPr="00C4317C" w:rsidRDefault="00C4317C" w:rsidP="00C4317C">
      <w:pPr>
        <w:numPr>
          <w:ilvl w:val="0"/>
          <w:numId w:val="4"/>
        </w:numPr>
      </w:pPr>
      <w:r w:rsidRPr="00C4317C">
        <w:rPr>
          <w:b/>
          <w:bCs/>
        </w:rPr>
        <w:t>Social</w:t>
      </w:r>
      <w:r w:rsidRPr="00C4317C">
        <w:t>: Inscriptions addressing money, respect, relationships, appreciation, behavior, humility, and Nationalism (e.g., Figure 1).</w:t>
      </w:r>
    </w:p>
    <w:p w14:paraId="29AEAA85" w14:textId="77777777" w:rsidR="00C4317C" w:rsidRPr="00C4317C" w:rsidRDefault="00C4317C" w:rsidP="00C4317C">
      <w:pPr>
        <w:numPr>
          <w:ilvl w:val="0"/>
          <w:numId w:val="4"/>
        </w:numPr>
      </w:pPr>
      <w:r w:rsidRPr="00C4317C">
        <w:rPr>
          <w:b/>
          <w:bCs/>
        </w:rPr>
        <w:t>Religious</w:t>
      </w:r>
      <w:r w:rsidRPr="00C4317C">
        <w:t>: Inscriptions referencing religious bodies, deities, quotes, prayers, or admonishments (e.g., Figure 2).</w:t>
      </w:r>
    </w:p>
    <w:p w14:paraId="2CD068BD" w14:textId="77777777" w:rsidR="00C4317C" w:rsidRPr="00C4317C" w:rsidRDefault="00C4317C" w:rsidP="00C4317C">
      <w:pPr>
        <w:numPr>
          <w:ilvl w:val="0"/>
          <w:numId w:val="4"/>
        </w:numPr>
      </w:pPr>
      <w:r w:rsidRPr="00C4317C">
        <w:rPr>
          <w:b/>
          <w:bCs/>
        </w:rPr>
        <w:t>Prestige</w:t>
      </w:r>
      <w:r w:rsidRPr="00C4317C">
        <w:t>: Inscriptions featuring nicknames or jargon (e.g., Figure 3).</w:t>
      </w:r>
    </w:p>
    <w:p w14:paraId="524EEBE2" w14:textId="77777777" w:rsidR="00C4317C" w:rsidRPr="00C4317C" w:rsidRDefault="00C4317C" w:rsidP="00C4317C">
      <w:r w:rsidRPr="00C4317C">
        <w:rPr>
          <w:i/>
          <w:iCs/>
        </w:rPr>
        <w:t>Note: Figures 1–3 are placeholders for images in the original document.</w:t>
      </w:r>
    </w:p>
    <w:p w14:paraId="38BC130C" w14:textId="77777777" w:rsidR="00C4317C" w:rsidRPr="00C4317C" w:rsidRDefault="00C4317C" w:rsidP="00C4317C">
      <w:pPr>
        <w:rPr>
          <w:b/>
          <w:bCs/>
        </w:rPr>
      </w:pPr>
      <w:r w:rsidRPr="00C4317C">
        <w:rPr>
          <w:b/>
          <w:bCs/>
        </w:rPr>
        <w:t>4.2 Interview Data</w:t>
      </w:r>
    </w:p>
    <w:p w14:paraId="223373F3" w14:textId="77777777" w:rsidR="00C4317C" w:rsidRPr="00C4317C" w:rsidRDefault="00C4317C" w:rsidP="00C4317C">
      <w:r w:rsidRPr="00C4317C">
        <w:lastRenderedPageBreak/>
        <w:t>Key findings from interviews include:</w:t>
      </w:r>
    </w:p>
    <w:p w14:paraId="2AF3FAC9" w14:textId="77777777" w:rsidR="00C4317C" w:rsidRPr="00C4317C" w:rsidRDefault="00C4317C" w:rsidP="00C4317C">
      <w:pPr>
        <w:numPr>
          <w:ilvl w:val="0"/>
          <w:numId w:val="5"/>
        </w:numPr>
      </w:pPr>
      <w:r w:rsidRPr="00C4317C">
        <w:t>Drivers identified English as Ghana’s dominant language, influencing their signage choices.</w:t>
      </w:r>
    </w:p>
    <w:p w14:paraId="6CE8ABC3" w14:textId="77777777" w:rsidR="00C4317C" w:rsidRPr="00C4317C" w:rsidRDefault="00C4317C" w:rsidP="00C4317C">
      <w:pPr>
        <w:numPr>
          <w:ilvl w:val="0"/>
          <w:numId w:val="5"/>
        </w:numPr>
      </w:pPr>
      <w:r w:rsidRPr="00C4317C">
        <w:t>English was chosen for prestige to “motivate fans,” often featuring nicknames.</w:t>
      </w:r>
    </w:p>
    <w:p w14:paraId="35124144" w14:textId="77777777" w:rsidR="00C4317C" w:rsidRPr="00C4317C" w:rsidRDefault="00C4317C" w:rsidP="00C4317C">
      <w:pPr>
        <w:numPr>
          <w:ilvl w:val="0"/>
          <w:numId w:val="5"/>
        </w:numPr>
      </w:pPr>
      <w:r w:rsidRPr="00C4317C">
        <w:t>Akan was selected to preserve cultural heritage.</w:t>
      </w:r>
    </w:p>
    <w:p w14:paraId="185E9710" w14:textId="77777777" w:rsidR="00C4317C" w:rsidRPr="00C4317C" w:rsidRDefault="00C4317C" w:rsidP="00C4317C">
      <w:pPr>
        <w:numPr>
          <w:ilvl w:val="0"/>
          <w:numId w:val="5"/>
        </w:numPr>
      </w:pPr>
      <w:r w:rsidRPr="00C4317C">
        <w:t>One driver used the Akan inscription “ASEDA NKA NYAME” to honor a loved one (Figure 4).</w:t>
      </w:r>
    </w:p>
    <w:p w14:paraId="7FD5ED9E" w14:textId="77777777" w:rsidR="00C4317C" w:rsidRPr="00C4317C" w:rsidRDefault="00C4317C" w:rsidP="00C4317C">
      <w:r w:rsidRPr="00C4317C">
        <w:rPr>
          <w:i/>
          <w:iCs/>
        </w:rPr>
        <w:t>Note: Figure 4 is a placeholder for an image in the original document.</w:t>
      </w:r>
    </w:p>
    <w:p w14:paraId="4D09B810" w14:textId="77777777" w:rsidR="00C4317C" w:rsidRPr="00C4317C" w:rsidRDefault="00C4317C" w:rsidP="00C4317C">
      <w:pPr>
        <w:rPr>
          <w:b/>
          <w:bCs/>
        </w:rPr>
      </w:pPr>
      <w:r w:rsidRPr="00C4317C">
        <w:rPr>
          <w:b/>
          <w:bCs/>
        </w:rPr>
        <w:t>5. Analysis and Discussion</w:t>
      </w:r>
    </w:p>
    <w:p w14:paraId="08E72CC9" w14:textId="77777777" w:rsidR="00C4317C" w:rsidRPr="00C4317C" w:rsidRDefault="00C4317C" w:rsidP="00C4317C">
      <w:pPr>
        <w:rPr>
          <w:b/>
          <w:bCs/>
        </w:rPr>
      </w:pPr>
      <w:r w:rsidRPr="00C4317C">
        <w:rPr>
          <w:b/>
          <w:bCs/>
        </w:rPr>
        <w:t>5.1 Application of CDA</w:t>
      </w:r>
    </w:p>
    <w:p w14:paraId="27ADCEDF" w14:textId="77777777" w:rsidR="00C4317C" w:rsidRPr="00C4317C" w:rsidRDefault="00C4317C" w:rsidP="00C4317C">
      <w:r w:rsidRPr="00C4317C">
        <w:t>Fairclough’s CDA framework considers discourse as both concrete (texts) and semiotic (symbols). In Mankessim, 79 vehicles (85.9%) featured only written text (concrete discourse), while 13 (14.1%) combined text with symbols (semiosis). No vehicles displayed symbols without text. Table 1 illustrates the distribution of languages across these categories.</w:t>
      </w:r>
    </w:p>
    <w:p w14:paraId="51E60F29" w14:textId="77777777" w:rsidR="00C4317C" w:rsidRPr="00C4317C" w:rsidRDefault="00C4317C" w:rsidP="00C4317C">
      <w:r w:rsidRPr="00C4317C">
        <w:rPr>
          <w:b/>
          <w:bCs/>
        </w:rPr>
        <w:t>Table 1: Semiosis vs. Concrete Discourse in Mankessim Vehicular Signage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3"/>
        <w:gridCol w:w="1656"/>
        <w:gridCol w:w="2693"/>
        <w:gridCol w:w="1598"/>
      </w:tblGrid>
      <w:tr w:rsidR="00C4317C" w:rsidRPr="00C4317C" w14:paraId="2A689BB8" w14:textId="77777777" w:rsidTr="00C4317C">
        <w:trPr>
          <w:tblHeader/>
          <w:tblCellSpacing w:w="15" w:type="dxa"/>
        </w:trPr>
        <w:tc>
          <w:tcPr>
            <w:tcW w:w="0" w:type="auto"/>
            <w:vAlign w:val="center"/>
            <w:hideMark/>
          </w:tcPr>
          <w:p w14:paraId="01E0830C" w14:textId="77777777" w:rsidR="00C4317C" w:rsidRPr="00C4317C" w:rsidRDefault="00C4317C" w:rsidP="00C4317C">
            <w:pPr>
              <w:rPr>
                <w:b/>
                <w:bCs/>
              </w:rPr>
            </w:pPr>
            <w:r w:rsidRPr="00C4317C">
              <w:rPr>
                <w:b/>
                <w:bCs/>
              </w:rPr>
              <w:t>Language</w:t>
            </w:r>
          </w:p>
        </w:tc>
        <w:tc>
          <w:tcPr>
            <w:tcW w:w="0" w:type="auto"/>
            <w:vAlign w:val="center"/>
            <w:hideMark/>
          </w:tcPr>
          <w:p w14:paraId="1D100D19" w14:textId="77777777" w:rsidR="00C4317C" w:rsidRPr="00C4317C" w:rsidRDefault="00C4317C" w:rsidP="00C4317C">
            <w:pPr>
              <w:rPr>
                <w:b/>
                <w:bCs/>
              </w:rPr>
            </w:pPr>
            <w:r w:rsidRPr="00C4317C">
              <w:rPr>
                <w:b/>
                <w:bCs/>
              </w:rPr>
              <w:t>Semiosis (RS/%)</w:t>
            </w:r>
          </w:p>
        </w:tc>
        <w:tc>
          <w:tcPr>
            <w:tcW w:w="0" w:type="auto"/>
            <w:vAlign w:val="center"/>
            <w:hideMark/>
          </w:tcPr>
          <w:p w14:paraId="0BD3323B" w14:textId="77777777" w:rsidR="00C4317C" w:rsidRPr="00C4317C" w:rsidRDefault="00C4317C" w:rsidP="00C4317C">
            <w:pPr>
              <w:rPr>
                <w:b/>
                <w:bCs/>
              </w:rPr>
            </w:pPr>
            <w:r w:rsidRPr="00C4317C">
              <w:rPr>
                <w:b/>
                <w:bCs/>
              </w:rPr>
              <w:t>Concrete Discourse (RS/%)</w:t>
            </w:r>
          </w:p>
        </w:tc>
        <w:tc>
          <w:tcPr>
            <w:tcW w:w="0" w:type="auto"/>
            <w:vAlign w:val="center"/>
            <w:hideMark/>
          </w:tcPr>
          <w:p w14:paraId="403ACA1D" w14:textId="77777777" w:rsidR="00C4317C" w:rsidRPr="00C4317C" w:rsidRDefault="00C4317C" w:rsidP="00C4317C">
            <w:pPr>
              <w:rPr>
                <w:b/>
                <w:bCs/>
              </w:rPr>
            </w:pPr>
            <w:r w:rsidRPr="00C4317C">
              <w:rPr>
                <w:b/>
                <w:bCs/>
              </w:rPr>
              <w:t>Mixture (RS/%)</w:t>
            </w:r>
          </w:p>
        </w:tc>
      </w:tr>
      <w:tr w:rsidR="00C4317C" w:rsidRPr="00C4317C" w14:paraId="5D896EC9" w14:textId="77777777" w:rsidTr="00C4317C">
        <w:trPr>
          <w:tblCellSpacing w:w="15" w:type="dxa"/>
        </w:trPr>
        <w:tc>
          <w:tcPr>
            <w:tcW w:w="0" w:type="auto"/>
            <w:vAlign w:val="center"/>
            <w:hideMark/>
          </w:tcPr>
          <w:p w14:paraId="0A2AABE0" w14:textId="77777777" w:rsidR="00C4317C" w:rsidRPr="00C4317C" w:rsidRDefault="00C4317C" w:rsidP="00C4317C">
            <w:r w:rsidRPr="00C4317C">
              <w:t>English</w:t>
            </w:r>
          </w:p>
        </w:tc>
        <w:tc>
          <w:tcPr>
            <w:tcW w:w="0" w:type="auto"/>
            <w:vAlign w:val="center"/>
            <w:hideMark/>
          </w:tcPr>
          <w:p w14:paraId="22107589" w14:textId="77777777" w:rsidR="00C4317C" w:rsidRPr="00C4317C" w:rsidRDefault="00C4317C" w:rsidP="00C4317C">
            <w:r w:rsidRPr="00C4317C">
              <w:t>0/0</w:t>
            </w:r>
          </w:p>
        </w:tc>
        <w:tc>
          <w:tcPr>
            <w:tcW w:w="0" w:type="auto"/>
            <w:vAlign w:val="center"/>
            <w:hideMark/>
          </w:tcPr>
          <w:p w14:paraId="6C79D558" w14:textId="77777777" w:rsidR="00C4317C" w:rsidRPr="00C4317C" w:rsidRDefault="00C4317C" w:rsidP="00C4317C">
            <w:r w:rsidRPr="00C4317C">
              <w:t>43/46.7</w:t>
            </w:r>
          </w:p>
        </w:tc>
        <w:tc>
          <w:tcPr>
            <w:tcW w:w="0" w:type="auto"/>
            <w:vAlign w:val="center"/>
            <w:hideMark/>
          </w:tcPr>
          <w:p w14:paraId="18FA833D" w14:textId="77777777" w:rsidR="00C4317C" w:rsidRPr="00C4317C" w:rsidRDefault="00C4317C" w:rsidP="00C4317C">
            <w:r w:rsidRPr="00C4317C">
              <w:t>3/3.3</w:t>
            </w:r>
          </w:p>
        </w:tc>
      </w:tr>
      <w:tr w:rsidR="00C4317C" w:rsidRPr="00C4317C" w14:paraId="77B4059C" w14:textId="77777777" w:rsidTr="00C4317C">
        <w:trPr>
          <w:tblCellSpacing w:w="15" w:type="dxa"/>
        </w:trPr>
        <w:tc>
          <w:tcPr>
            <w:tcW w:w="0" w:type="auto"/>
            <w:vAlign w:val="center"/>
            <w:hideMark/>
          </w:tcPr>
          <w:p w14:paraId="7C6BF4A0" w14:textId="77777777" w:rsidR="00C4317C" w:rsidRPr="00C4317C" w:rsidRDefault="00C4317C" w:rsidP="00C4317C">
            <w:r w:rsidRPr="00C4317C">
              <w:t>Arabic</w:t>
            </w:r>
          </w:p>
        </w:tc>
        <w:tc>
          <w:tcPr>
            <w:tcW w:w="0" w:type="auto"/>
            <w:vAlign w:val="center"/>
            <w:hideMark/>
          </w:tcPr>
          <w:p w14:paraId="549495A2" w14:textId="77777777" w:rsidR="00C4317C" w:rsidRPr="00C4317C" w:rsidRDefault="00C4317C" w:rsidP="00C4317C">
            <w:r w:rsidRPr="00C4317C">
              <w:t>0/0</w:t>
            </w:r>
          </w:p>
        </w:tc>
        <w:tc>
          <w:tcPr>
            <w:tcW w:w="0" w:type="auto"/>
            <w:vAlign w:val="center"/>
            <w:hideMark/>
          </w:tcPr>
          <w:p w14:paraId="633D5D43" w14:textId="77777777" w:rsidR="00C4317C" w:rsidRPr="00C4317C" w:rsidRDefault="00C4317C" w:rsidP="00C4317C">
            <w:r w:rsidRPr="00C4317C">
              <w:t>0/0</w:t>
            </w:r>
          </w:p>
        </w:tc>
        <w:tc>
          <w:tcPr>
            <w:tcW w:w="0" w:type="auto"/>
            <w:vAlign w:val="center"/>
            <w:hideMark/>
          </w:tcPr>
          <w:p w14:paraId="442FC561" w14:textId="77777777" w:rsidR="00C4317C" w:rsidRPr="00C4317C" w:rsidRDefault="00C4317C" w:rsidP="00C4317C">
            <w:r w:rsidRPr="00C4317C">
              <w:t>5/5.4</w:t>
            </w:r>
          </w:p>
        </w:tc>
      </w:tr>
      <w:tr w:rsidR="00C4317C" w:rsidRPr="00C4317C" w14:paraId="7D4A835E" w14:textId="77777777" w:rsidTr="00C4317C">
        <w:trPr>
          <w:tblCellSpacing w:w="15" w:type="dxa"/>
        </w:trPr>
        <w:tc>
          <w:tcPr>
            <w:tcW w:w="0" w:type="auto"/>
            <w:vAlign w:val="center"/>
            <w:hideMark/>
          </w:tcPr>
          <w:p w14:paraId="504816AD" w14:textId="77777777" w:rsidR="00C4317C" w:rsidRPr="00C4317C" w:rsidRDefault="00C4317C" w:rsidP="00C4317C">
            <w:r w:rsidRPr="00C4317C">
              <w:t>Hausa</w:t>
            </w:r>
          </w:p>
        </w:tc>
        <w:tc>
          <w:tcPr>
            <w:tcW w:w="0" w:type="auto"/>
            <w:vAlign w:val="center"/>
            <w:hideMark/>
          </w:tcPr>
          <w:p w14:paraId="789ABEFD" w14:textId="77777777" w:rsidR="00C4317C" w:rsidRPr="00C4317C" w:rsidRDefault="00C4317C" w:rsidP="00C4317C">
            <w:r w:rsidRPr="00C4317C">
              <w:t>0/0</w:t>
            </w:r>
          </w:p>
        </w:tc>
        <w:tc>
          <w:tcPr>
            <w:tcW w:w="0" w:type="auto"/>
            <w:vAlign w:val="center"/>
            <w:hideMark/>
          </w:tcPr>
          <w:p w14:paraId="639DEF70" w14:textId="77777777" w:rsidR="00C4317C" w:rsidRPr="00C4317C" w:rsidRDefault="00C4317C" w:rsidP="00C4317C">
            <w:r w:rsidRPr="00C4317C">
              <w:t>3/3.3</w:t>
            </w:r>
          </w:p>
        </w:tc>
        <w:tc>
          <w:tcPr>
            <w:tcW w:w="0" w:type="auto"/>
            <w:vAlign w:val="center"/>
            <w:hideMark/>
          </w:tcPr>
          <w:p w14:paraId="3CF77B85" w14:textId="77777777" w:rsidR="00C4317C" w:rsidRPr="00C4317C" w:rsidRDefault="00C4317C" w:rsidP="00C4317C">
            <w:r w:rsidRPr="00C4317C">
              <w:t>0/0</w:t>
            </w:r>
          </w:p>
        </w:tc>
      </w:tr>
      <w:tr w:rsidR="00C4317C" w:rsidRPr="00C4317C" w14:paraId="4C668EFD" w14:textId="77777777" w:rsidTr="00C4317C">
        <w:trPr>
          <w:tblCellSpacing w:w="15" w:type="dxa"/>
        </w:trPr>
        <w:tc>
          <w:tcPr>
            <w:tcW w:w="0" w:type="auto"/>
            <w:vAlign w:val="center"/>
            <w:hideMark/>
          </w:tcPr>
          <w:p w14:paraId="2E9E9620" w14:textId="77777777" w:rsidR="00C4317C" w:rsidRPr="00C4317C" w:rsidRDefault="00C4317C" w:rsidP="00C4317C">
            <w:r w:rsidRPr="00C4317C">
              <w:t>Akan</w:t>
            </w:r>
          </w:p>
        </w:tc>
        <w:tc>
          <w:tcPr>
            <w:tcW w:w="0" w:type="auto"/>
            <w:vAlign w:val="center"/>
            <w:hideMark/>
          </w:tcPr>
          <w:p w14:paraId="14F20F89" w14:textId="77777777" w:rsidR="00C4317C" w:rsidRPr="00C4317C" w:rsidRDefault="00C4317C" w:rsidP="00C4317C">
            <w:r w:rsidRPr="00C4317C">
              <w:t>0/0</w:t>
            </w:r>
          </w:p>
        </w:tc>
        <w:tc>
          <w:tcPr>
            <w:tcW w:w="0" w:type="auto"/>
            <w:vAlign w:val="center"/>
            <w:hideMark/>
          </w:tcPr>
          <w:p w14:paraId="254AC04E" w14:textId="77777777" w:rsidR="00C4317C" w:rsidRPr="00C4317C" w:rsidRDefault="00C4317C" w:rsidP="00C4317C">
            <w:r w:rsidRPr="00C4317C">
              <w:t>29/31.5</w:t>
            </w:r>
          </w:p>
        </w:tc>
        <w:tc>
          <w:tcPr>
            <w:tcW w:w="0" w:type="auto"/>
            <w:vAlign w:val="center"/>
            <w:hideMark/>
          </w:tcPr>
          <w:p w14:paraId="3FC03964" w14:textId="77777777" w:rsidR="00C4317C" w:rsidRPr="00C4317C" w:rsidRDefault="00C4317C" w:rsidP="00C4317C">
            <w:r w:rsidRPr="00C4317C">
              <w:t>5/5.5</w:t>
            </w:r>
          </w:p>
        </w:tc>
      </w:tr>
      <w:tr w:rsidR="00C4317C" w:rsidRPr="00C4317C" w14:paraId="5517B40A" w14:textId="77777777" w:rsidTr="00C4317C">
        <w:trPr>
          <w:tblCellSpacing w:w="15" w:type="dxa"/>
        </w:trPr>
        <w:tc>
          <w:tcPr>
            <w:tcW w:w="0" w:type="auto"/>
            <w:vAlign w:val="center"/>
            <w:hideMark/>
          </w:tcPr>
          <w:p w14:paraId="15885BB3" w14:textId="77777777" w:rsidR="00C4317C" w:rsidRPr="00C4317C" w:rsidRDefault="00C4317C" w:rsidP="00C4317C">
            <w:r w:rsidRPr="00C4317C">
              <w:t>Akan-English Mixing</w:t>
            </w:r>
          </w:p>
        </w:tc>
        <w:tc>
          <w:tcPr>
            <w:tcW w:w="0" w:type="auto"/>
            <w:vAlign w:val="center"/>
            <w:hideMark/>
          </w:tcPr>
          <w:p w14:paraId="2B32A910" w14:textId="77777777" w:rsidR="00C4317C" w:rsidRPr="00C4317C" w:rsidRDefault="00C4317C" w:rsidP="00C4317C">
            <w:r w:rsidRPr="00C4317C">
              <w:t>0/0</w:t>
            </w:r>
          </w:p>
        </w:tc>
        <w:tc>
          <w:tcPr>
            <w:tcW w:w="0" w:type="auto"/>
            <w:vAlign w:val="center"/>
            <w:hideMark/>
          </w:tcPr>
          <w:p w14:paraId="518C85C8" w14:textId="77777777" w:rsidR="00C4317C" w:rsidRPr="00C4317C" w:rsidRDefault="00C4317C" w:rsidP="00C4317C">
            <w:r w:rsidRPr="00C4317C">
              <w:t>3/3.3</w:t>
            </w:r>
          </w:p>
        </w:tc>
        <w:tc>
          <w:tcPr>
            <w:tcW w:w="0" w:type="auto"/>
            <w:vAlign w:val="center"/>
            <w:hideMark/>
          </w:tcPr>
          <w:p w14:paraId="16F521A0" w14:textId="77777777" w:rsidR="00C4317C" w:rsidRPr="00C4317C" w:rsidRDefault="00C4317C" w:rsidP="00C4317C">
            <w:r w:rsidRPr="00C4317C">
              <w:t>0/0</w:t>
            </w:r>
          </w:p>
        </w:tc>
      </w:tr>
      <w:tr w:rsidR="00C4317C" w:rsidRPr="00C4317C" w14:paraId="368EEBDD" w14:textId="77777777" w:rsidTr="00C4317C">
        <w:trPr>
          <w:tblCellSpacing w:w="15" w:type="dxa"/>
        </w:trPr>
        <w:tc>
          <w:tcPr>
            <w:tcW w:w="0" w:type="auto"/>
            <w:vAlign w:val="center"/>
            <w:hideMark/>
          </w:tcPr>
          <w:p w14:paraId="0962D753" w14:textId="77777777" w:rsidR="00C4317C" w:rsidRPr="00C4317C" w:rsidRDefault="00C4317C" w:rsidP="00C4317C">
            <w:r w:rsidRPr="00C4317C">
              <w:t>Ga</w:t>
            </w:r>
          </w:p>
        </w:tc>
        <w:tc>
          <w:tcPr>
            <w:tcW w:w="0" w:type="auto"/>
            <w:vAlign w:val="center"/>
            <w:hideMark/>
          </w:tcPr>
          <w:p w14:paraId="2FEB5003" w14:textId="77777777" w:rsidR="00C4317C" w:rsidRPr="00C4317C" w:rsidRDefault="00C4317C" w:rsidP="00C4317C">
            <w:r w:rsidRPr="00C4317C">
              <w:t>0/0</w:t>
            </w:r>
          </w:p>
        </w:tc>
        <w:tc>
          <w:tcPr>
            <w:tcW w:w="0" w:type="auto"/>
            <w:vAlign w:val="center"/>
            <w:hideMark/>
          </w:tcPr>
          <w:p w14:paraId="71695A27" w14:textId="77777777" w:rsidR="00C4317C" w:rsidRPr="00C4317C" w:rsidRDefault="00C4317C" w:rsidP="00C4317C">
            <w:r w:rsidRPr="00C4317C">
              <w:t>1/1.1</w:t>
            </w:r>
          </w:p>
        </w:tc>
        <w:tc>
          <w:tcPr>
            <w:tcW w:w="0" w:type="auto"/>
            <w:vAlign w:val="center"/>
            <w:hideMark/>
          </w:tcPr>
          <w:p w14:paraId="71B48CEA" w14:textId="77777777" w:rsidR="00C4317C" w:rsidRPr="00C4317C" w:rsidRDefault="00C4317C" w:rsidP="00C4317C">
            <w:r w:rsidRPr="00C4317C">
              <w:t>0/0</w:t>
            </w:r>
          </w:p>
        </w:tc>
      </w:tr>
      <w:tr w:rsidR="00C4317C" w:rsidRPr="00C4317C" w14:paraId="36083AEC" w14:textId="77777777" w:rsidTr="00C4317C">
        <w:trPr>
          <w:tblCellSpacing w:w="15" w:type="dxa"/>
        </w:trPr>
        <w:tc>
          <w:tcPr>
            <w:tcW w:w="0" w:type="auto"/>
            <w:vAlign w:val="center"/>
            <w:hideMark/>
          </w:tcPr>
          <w:p w14:paraId="23FB44B2" w14:textId="77777777" w:rsidR="00C4317C" w:rsidRPr="00C4317C" w:rsidRDefault="00C4317C" w:rsidP="00C4317C">
            <w:r w:rsidRPr="00C4317C">
              <w:rPr>
                <w:b/>
                <w:bCs/>
              </w:rPr>
              <w:t>Total</w:t>
            </w:r>
          </w:p>
        </w:tc>
        <w:tc>
          <w:tcPr>
            <w:tcW w:w="0" w:type="auto"/>
            <w:vAlign w:val="center"/>
            <w:hideMark/>
          </w:tcPr>
          <w:p w14:paraId="7987181C" w14:textId="77777777" w:rsidR="00C4317C" w:rsidRPr="00C4317C" w:rsidRDefault="00C4317C" w:rsidP="00C4317C">
            <w:r w:rsidRPr="00C4317C">
              <w:t>0/0</w:t>
            </w:r>
          </w:p>
        </w:tc>
        <w:tc>
          <w:tcPr>
            <w:tcW w:w="0" w:type="auto"/>
            <w:vAlign w:val="center"/>
            <w:hideMark/>
          </w:tcPr>
          <w:p w14:paraId="4EB4D3E5" w14:textId="77777777" w:rsidR="00C4317C" w:rsidRPr="00C4317C" w:rsidRDefault="00C4317C" w:rsidP="00C4317C">
            <w:r w:rsidRPr="00C4317C">
              <w:t>79/85.9</w:t>
            </w:r>
          </w:p>
        </w:tc>
        <w:tc>
          <w:tcPr>
            <w:tcW w:w="0" w:type="auto"/>
            <w:vAlign w:val="center"/>
            <w:hideMark/>
          </w:tcPr>
          <w:p w14:paraId="0A31DD6C" w14:textId="77777777" w:rsidR="00C4317C" w:rsidRPr="00C4317C" w:rsidRDefault="00C4317C" w:rsidP="00C4317C">
            <w:r w:rsidRPr="00C4317C">
              <w:t>13/14.1</w:t>
            </w:r>
          </w:p>
        </w:tc>
      </w:tr>
    </w:tbl>
    <w:p w14:paraId="74C93C88" w14:textId="77777777" w:rsidR="00C4317C" w:rsidRPr="00C4317C" w:rsidRDefault="00C4317C" w:rsidP="00C4317C">
      <w:r w:rsidRPr="00C4317C">
        <w:t>CDA also examines the interplay of genres, discourses, and styles. Table 2 shows that social contexts favor Akan, while religious contexts favor English, reflecting social practices’ influence on language choice.</w:t>
      </w:r>
    </w:p>
    <w:p w14:paraId="67243493" w14:textId="77777777" w:rsidR="00C4317C" w:rsidRPr="00C4317C" w:rsidRDefault="00C4317C" w:rsidP="00C4317C">
      <w:r w:rsidRPr="00C4317C">
        <w:rPr>
          <w:b/>
          <w:bCs/>
        </w:rPr>
        <w:t>Table 2: Language Use by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
        <w:gridCol w:w="1213"/>
        <w:gridCol w:w="1015"/>
        <w:gridCol w:w="2526"/>
        <w:gridCol w:w="1184"/>
        <w:gridCol w:w="1289"/>
      </w:tblGrid>
      <w:tr w:rsidR="00C4317C" w:rsidRPr="00C4317C" w14:paraId="15F16FAA" w14:textId="77777777" w:rsidTr="00C4317C">
        <w:trPr>
          <w:tblHeader/>
          <w:tblCellSpacing w:w="15" w:type="dxa"/>
        </w:trPr>
        <w:tc>
          <w:tcPr>
            <w:tcW w:w="0" w:type="auto"/>
            <w:vAlign w:val="center"/>
            <w:hideMark/>
          </w:tcPr>
          <w:p w14:paraId="7301DF50" w14:textId="77777777" w:rsidR="00C4317C" w:rsidRPr="00C4317C" w:rsidRDefault="00C4317C" w:rsidP="00C4317C">
            <w:pPr>
              <w:rPr>
                <w:b/>
                <w:bCs/>
              </w:rPr>
            </w:pPr>
            <w:r w:rsidRPr="00C4317C">
              <w:rPr>
                <w:b/>
                <w:bCs/>
              </w:rPr>
              <w:lastRenderedPageBreak/>
              <w:t>Context</w:t>
            </w:r>
          </w:p>
        </w:tc>
        <w:tc>
          <w:tcPr>
            <w:tcW w:w="0" w:type="auto"/>
            <w:vAlign w:val="center"/>
            <w:hideMark/>
          </w:tcPr>
          <w:p w14:paraId="29E10031" w14:textId="77777777" w:rsidR="00C4317C" w:rsidRPr="00C4317C" w:rsidRDefault="00C4317C" w:rsidP="00C4317C">
            <w:pPr>
              <w:rPr>
                <w:b/>
                <w:bCs/>
              </w:rPr>
            </w:pPr>
            <w:r w:rsidRPr="00C4317C">
              <w:rPr>
                <w:b/>
                <w:bCs/>
              </w:rPr>
              <w:t>English (RS)</w:t>
            </w:r>
          </w:p>
        </w:tc>
        <w:tc>
          <w:tcPr>
            <w:tcW w:w="0" w:type="auto"/>
            <w:vAlign w:val="center"/>
            <w:hideMark/>
          </w:tcPr>
          <w:p w14:paraId="37D122A8" w14:textId="77777777" w:rsidR="00C4317C" w:rsidRPr="00C4317C" w:rsidRDefault="00C4317C" w:rsidP="00C4317C">
            <w:pPr>
              <w:rPr>
                <w:b/>
                <w:bCs/>
              </w:rPr>
            </w:pPr>
            <w:r w:rsidRPr="00C4317C">
              <w:rPr>
                <w:b/>
                <w:bCs/>
              </w:rPr>
              <w:t>Akan (RS)</w:t>
            </w:r>
          </w:p>
        </w:tc>
        <w:tc>
          <w:tcPr>
            <w:tcW w:w="0" w:type="auto"/>
            <w:vAlign w:val="center"/>
            <w:hideMark/>
          </w:tcPr>
          <w:p w14:paraId="6D2B4C1D" w14:textId="77777777" w:rsidR="00C4317C" w:rsidRPr="00C4317C" w:rsidRDefault="00C4317C" w:rsidP="00C4317C">
            <w:pPr>
              <w:rPr>
                <w:b/>
                <w:bCs/>
              </w:rPr>
            </w:pPr>
            <w:r w:rsidRPr="00C4317C">
              <w:rPr>
                <w:b/>
                <w:bCs/>
              </w:rPr>
              <w:t>Akan-English Mixing (RS)</w:t>
            </w:r>
          </w:p>
        </w:tc>
        <w:tc>
          <w:tcPr>
            <w:tcW w:w="0" w:type="auto"/>
            <w:vAlign w:val="center"/>
            <w:hideMark/>
          </w:tcPr>
          <w:p w14:paraId="3113E082" w14:textId="77777777" w:rsidR="00C4317C" w:rsidRPr="00C4317C" w:rsidRDefault="00C4317C" w:rsidP="00C4317C">
            <w:pPr>
              <w:rPr>
                <w:b/>
                <w:bCs/>
              </w:rPr>
            </w:pPr>
            <w:r w:rsidRPr="00C4317C">
              <w:rPr>
                <w:b/>
                <w:bCs/>
              </w:rPr>
              <w:t>Others (RS)</w:t>
            </w:r>
          </w:p>
        </w:tc>
        <w:tc>
          <w:tcPr>
            <w:tcW w:w="0" w:type="auto"/>
            <w:vAlign w:val="center"/>
            <w:hideMark/>
          </w:tcPr>
          <w:p w14:paraId="6298AB53" w14:textId="77777777" w:rsidR="00C4317C" w:rsidRPr="00C4317C" w:rsidRDefault="00C4317C" w:rsidP="00C4317C">
            <w:pPr>
              <w:rPr>
                <w:b/>
                <w:bCs/>
              </w:rPr>
            </w:pPr>
            <w:r w:rsidRPr="00C4317C">
              <w:rPr>
                <w:b/>
                <w:bCs/>
              </w:rPr>
              <w:t>Total (RS/%)</w:t>
            </w:r>
          </w:p>
        </w:tc>
      </w:tr>
      <w:tr w:rsidR="00C4317C" w:rsidRPr="00C4317C" w14:paraId="5D2A047D" w14:textId="77777777" w:rsidTr="00C4317C">
        <w:trPr>
          <w:tblCellSpacing w:w="15" w:type="dxa"/>
        </w:trPr>
        <w:tc>
          <w:tcPr>
            <w:tcW w:w="0" w:type="auto"/>
            <w:vAlign w:val="center"/>
            <w:hideMark/>
          </w:tcPr>
          <w:p w14:paraId="6A557E6F" w14:textId="77777777" w:rsidR="00C4317C" w:rsidRPr="00C4317C" w:rsidRDefault="00C4317C" w:rsidP="00C4317C">
            <w:r w:rsidRPr="00C4317C">
              <w:t>Religious</w:t>
            </w:r>
          </w:p>
        </w:tc>
        <w:tc>
          <w:tcPr>
            <w:tcW w:w="0" w:type="auto"/>
            <w:vAlign w:val="center"/>
            <w:hideMark/>
          </w:tcPr>
          <w:p w14:paraId="6CE05292" w14:textId="77777777" w:rsidR="00C4317C" w:rsidRPr="00C4317C" w:rsidRDefault="00C4317C" w:rsidP="00C4317C">
            <w:r w:rsidRPr="00C4317C">
              <w:t>29</w:t>
            </w:r>
          </w:p>
        </w:tc>
        <w:tc>
          <w:tcPr>
            <w:tcW w:w="0" w:type="auto"/>
            <w:vAlign w:val="center"/>
            <w:hideMark/>
          </w:tcPr>
          <w:p w14:paraId="74CC9A9B" w14:textId="77777777" w:rsidR="00C4317C" w:rsidRPr="00C4317C" w:rsidRDefault="00C4317C" w:rsidP="00C4317C">
            <w:r w:rsidRPr="00C4317C">
              <w:t>14</w:t>
            </w:r>
          </w:p>
        </w:tc>
        <w:tc>
          <w:tcPr>
            <w:tcW w:w="0" w:type="auto"/>
            <w:vAlign w:val="center"/>
            <w:hideMark/>
          </w:tcPr>
          <w:p w14:paraId="685417FA" w14:textId="77777777" w:rsidR="00C4317C" w:rsidRPr="00C4317C" w:rsidRDefault="00C4317C" w:rsidP="00C4317C">
            <w:r w:rsidRPr="00C4317C">
              <w:t>3</w:t>
            </w:r>
          </w:p>
        </w:tc>
        <w:tc>
          <w:tcPr>
            <w:tcW w:w="0" w:type="auto"/>
            <w:vAlign w:val="center"/>
            <w:hideMark/>
          </w:tcPr>
          <w:p w14:paraId="7D28D2C5" w14:textId="77777777" w:rsidR="00C4317C" w:rsidRPr="00C4317C" w:rsidRDefault="00C4317C" w:rsidP="00C4317C">
            <w:r w:rsidRPr="00C4317C">
              <w:t>8</w:t>
            </w:r>
          </w:p>
        </w:tc>
        <w:tc>
          <w:tcPr>
            <w:tcW w:w="0" w:type="auto"/>
            <w:vAlign w:val="center"/>
            <w:hideMark/>
          </w:tcPr>
          <w:p w14:paraId="222AC08F" w14:textId="77777777" w:rsidR="00C4317C" w:rsidRPr="00C4317C" w:rsidRDefault="00C4317C" w:rsidP="00C4317C">
            <w:r w:rsidRPr="00C4317C">
              <w:t>54/58.7</w:t>
            </w:r>
          </w:p>
        </w:tc>
      </w:tr>
      <w:tr w:rsidR="00C4317C" w:rsidRPr="00C4317C" w14:paraId="4F186E5C" w14:textId="77777777" w:rsidTr="00C4317C">
        <w:trPr>
          <w:tblCellSpacing w:w="15" w:type="dxa"/>
        </w:trPr>
        <w:tc>
          <w:tcPr>
            <w:tcW w:w="0" w:type="auto"/>
            <w:vAlign w:val="center"/>
            <w:hideMark/>
          </w:tcPr>
          <w:p w14:paraId="2FFB27BF" w14:textId="77777777" w:rsidR="00C4317C" w:rsidRPr="00C4317C" w:rsidRDefault="00C4317C" w:rsidP="00C4317C">
            <w:r w:rsidRPr="00C4317C">
              <w:t>Social</w:t>
            </w:r>
          </w:p>
        </w:tc>
        <w:tc>
          <w:tcPr>
            <w:tcW w:w="0" w:type="auto"/>
            <w:vAlign w:val="center"/>
            <w:hideMark/>
          </w:tcPr>
          <w:p w14:paraId="51309949" w14:textId="77777777" w:rsidR="00C4317C" w:rsidRPr="00C4317C" w:rsidRDefault="00C4317C" w:rsidP="00C4317C">
            <w:r w:rsidRPr="00C4317C">
              <w:t>13</w:t>
            </w:r>
          </w:p>
        </w:tc>
        <w:tc>
          <w:tcPr>
            <w:tcW w:w="0" w:type="auto"/>
            <w:vAlign w:val="center"/>
            <w:hideMark/>
          </w:tcPr>
          <w:p w14:paraId="507569A0" w14:textId="77777777" w:rsidR="00C4317C" w:rsidRPr="00C4317C" w:rsidRDefault="00C4317C" w:rsidP="00C4317C">
            <w:r w:rsidRPr="00C4317C">
              <w:t>15</w:t>
            </w:r>
          </w:p>
        </w:tc>
        <w:tc>
          <w:tcPr>
            <w:tcW w:w="0" w:type="auto"/>
            <w:vAlign w:val="center"/>
            <w:hideMark/>
          </w:tcPr>
          <w:p w14:paraId="4361EC60" w14:textId="77777777" w:rsidR="00C4317C" w:rsidRPr="00C4317C" w:rsidRDefault="00C4317C" w:rsidP="00C4317C">
            <w:r w:rsidRPr="00C4317C">
              <w:t>5</w:t>
            </w:r>
          </w:p>
        </w:tc>
        <w:tc>
          <w:tcPr>
            <w:tcW w:w="0" w:type="auto"/>
            <w:vAlign w:val="center"/>
            <w:hideMark/>
          </w:tcPr>
          <w:p w14:paraId="1EB60322" w14:textId="77777777" w:rsidR="00C4317C" w:rsidRPr="00C4317C" w:rsidRDefault="00C4317C" w:rsidP="00C4317C">
            <w:r w:rsidRPr="00C4317C">
              <w:t>1</w:t>
            </w:r>
          </w:p>
        </w:tc>
        <w:tc>
          <w:tcPr>
            <w:tcW w:w="0" w:type="auto"/>
            <w:vAlign w:val="center"/>
            <w:hideMark/>
          </w:tcPr>
          <w:p w14:paraId="47A2E42D" w14:textId="77777777" w:rsidR="00C4317C" w:rsidRPr="00C4317C" w:rsidRDefault="00C4317C" w:rsidP="00C4317C">
            <w:r w:rsidRPr="00C4317C">
              <w:t>34/37.0</w:t>
            </w:r>
          </w:p>
        </w:tc>
      </w:tr>
      <w:tr w:rsidR="00C4317C" w:rsidRPr="00C4317C" w14:paraId="365C22DA" w14:textId="77777777" w:rsidTr="00C4317C">
        <w:trPr>
          <w:tblCellSpacing w:w="15" w:type="dxa"/>
        </w:trPr>
        <w:tc>
          <w:tcPr>
            <w:tcW w:w="0" w:type="auto"/>
            <w:vAlign w:val="center"/>
            <w:hideMark/>
          </w:tcPr>
          <w:p w14:paraId="774E9B5B" w14:textId="77777777" w:rsidR="00C4317C" w:rsidRPr="00C4317C" w:rsidRDefault="00C4317C" w:rsidP="00C4317C">
            <w:r w:rsidRPr="00C4317C">
              <w:t>Prestige</w:t>
            </w:r>
          </w:p>
        </w:tc>
        <w:tc>
          <w:tcPr>
            <w:tcW w:w="0" w:type="auto"/>
            <w:vAlign w:val="center"/>
            <w:hideMark/>
          </w:tcPr>
          <w:p w14:paraId="1DAAED65" w14:textId="77777777" w:rsidR="00C4317C" w:rsidRPr="00C4317C" w:rsidRDefault="00C4317C" w:rsidP="00C4317C">
            <w:r w:rsidRPr="00C4317C">
              <w:t>4</w:t>
            </w:r>
          </w:p>
        </w:tc>
        <w:tc>
          <w:tcPr>
            <w:tcW w:w="0" w:type="auto"/>
            <w:vAlign w:val="center"/>
            <w:hideMark/>
          </w:tcPr>
          <w:p w14:paraId="4161EE91" w14:textId="77777777" w:rsidR="00C4317C" w:rsidRPr="00C4317C" w:rsidRDefault="00C4317C" w:rsidP="00C4317C">
            <w:r w:rsidRPr="00C4317C">
              <w:t>0</w:t>
            </w:r>
          </w:p>
        </w:tc>
        <w:tc>
          <w:tcPr>
            <w:tcW w:w="0" w:type="auto"/>
            <w:vAlign w:val="center"/>
            <w:hideMark/>
          </w:tcPr>
          <w:p w14:paraId="650A1753" w14:textId="77777777" w:rsidR="00C4317C" w:rsidRPr="00C4317C" w:rsidRDefault="00C4317C" w:rsidP="00C4317C">
            <w:r w:rsidRPr="00C4317C">
              <w:t>0</w:t>
            </w:r>
          </w:p>
        </w:tc>
        <w:tc>
          <w:tcPr>
            <w:tcW w:w="0" w:type="auto"/>
            <w:vAlign w:val="center"/>
            <w:hideMark/>
          </w:tcPr>
          <w:p w14:paraId="4F2DC582" w14:textId="77777777" w:rsidR="00C4317C" w:rsidRPr="00C4317C" w:rsidRDefault="00C4317C" w:rsidP="00C4317C">
            <w:r w:rsidRPr="00C4317C">
              <w:t>0</w:t>
            </w:r>
          </w:p>
        </w:tc>
        <w:tc>
          <w:tcPr>
            <w:tcW w:w="0" w:type="auto"/>
            <w:vAlign w:val="center"/>
            <w:hideMark/>
          </w:tcPr>
          <w:p w14:paraId="29FEFDD2" w14:textId="77777777" w:rsidR="00C4317C" w:rsidRPr="00C4317C" w:rsidRDefault="00C4317C" w:rsidP="00C4317C">
            <w:r w:rsidRPr="00C4317C">
              <w:t>4/4.3</w:t>
            </w:r>
          </w:p>
        </w:tc>
      </w:tr>
      <w:tr w:rsidR="00C4317C" w:rsidRPr="00C4317C" w14:paraId="1F695B08" w14:textId="77777777" w:rsidTr="00C4317C">
        <w:trPr>
          <w:tblCellSpacing w:w="15" w:type="dxa"/>
        </w:trPr>
        <w:tc>
          <w:tcPr>
            <w:tcW w:w="0" w:type="auto"/>
            <w:vAlign w:val="center"/>
            <w:hideMark/>
          </w:tcPr>
          <w:p w14:paraId="07B1DC91" w14:textId="77777777" w:rsidR="00C4317C" w:rsidRPr="00C4317C" w:rsidRDefault="00C4317C" w:rsidP="00C4317C">
            <w:r w:rsidRPr="00C4317C">
              <w:rPr>
                <w:b/>
                <w:bCs/>
              </w:rPr>
              <w:t>Total</w:t>
            </w:r>
          </w:p>
        </w:tc>
        <w:tc>
          <w:tcPr>
            <w:tcW w:w="0" w:type="auto"/>
            <w:vAlign w:val="center"/>
            <w:hideMark/>
          </w:tcPr>
          <w:p w14:paraId="4D675235" w14:textId="77777777" w:rsidR="00C4317C" w:rsidRPr="00C4317C" w:rsidRDefault="00C4317C" w:rsidP="00C4317C">
            <w:r w:rsidRPr="00C4317C">
              <w:t>46/50.0</w:t>
            </w:r>
          </w:p>
        </w:tc>
        <w:tc>
          <w:tcPr>
            <w:tcW w:w="0" w:type="auto"/>
            <w:vAlign w:val="center"/>
            <w:hideMark/>
          </w:tcPr>
          <w:p w14:paraId="0FC9A98D" w14:textId="77777777" w:rsidR="00C4317C" w:rsidRPr="00C4317C" w:rsidRDefault="00C4317C" w:rsidP="00C4317C">
            <w:r w:rsidRPr="00C4317C">
              <w:t>29/31.5</w:t>
            </w:r>
          </w:p>
        </w:tc>
        <w:tc>
          <w:tcPr>
            <w:tcW w:w="0" w:type="auto"/>
            <w:vAlign w:val="center"/>
            <w:hideMark/>
          </w:tcPr>
          <w:p w14:paraId="467A4816" w14:textId="77777777" w:rsidR="00C4317C" w:rsidRPr="00C4317C" w:rsidRDefault="00C4317C" w:rsidP="00C4317C">
            <w:r w:rsidRPr="00C4317C">
              <w:t>8/8.7</w:t>
            </w:r>
          </w:p>
        </w:tc>
        <w:tc>
          <w:tcPr>
            <w:tcW w:w="0" w:type="auto"/>
            <w:vAlign w:val="center"/>
            <w:hideMark/>
          </w:tcPr>
          <w:p w14:paraId="5C2C40DE" w14:textId="77777777" w:rsidR="00C4317C" w:rsidRPr="00C4317C" w:rsidRDefault="00C4317C" w:rsidP="00C4317C">
            <w:r w:rsidRPr="00C4317C">
              <w:t>9/9.8</w:t>
            </w:r>
          </w:p>
        </w:tc>
        <w:tc>
          <w:tcPr>
            <w:tcW w:w="0" w:type="auto"/>
            <w:vAlign w:val="center"/>
            <w:hideMark/>
          </w:tcPr>
          <w:p w14:paraId="28C16C6D" w14:textId="77777777" w:rsidR="00C4317C" w:rsidRPr="00C4317C" w:rsidRDefault="00C4317C" w:rsidP="00C4317C">
            <w:r w:rsidRPr="00C4317C">
              <w:t>92/100</w:t>
            </w:r>
          </w:p>
        </w:tc>
      </w:tr>
    </w:tbl>
    <w:p w14:paraId="27D5F5AF" w14:textId="77777777" w:rsidR="00C4317C" w:rsidRPr="00C4317C" w:rsidRDefault="00C4317C" w:rsidP="00C4317C">
      <w:pPr>
        <w:rPr>
          <w:b/>
          <w:bCs/>
        </w:rPr>
      </w:pPr>
      <w:r w:rsidRPr="00C4317C">
        <w:rPr>
          <w:b/>
          <w:bCs/>
        </w:rPr>
        <w:t>5.2 Testing the Hypotheses</w:t>
      </w:r>
    </w:p>
    <w:p w14:paraId="563F01C1" w14:textId="77777777" w:rsidR="00C4317C" w:rsidRPr="00C4317C" w:rsidRDefault="00C4317C" w:rsidP="00C4317C">
      <w:pPr>
        <w:numPr>
          <w:ilvl w:val="0"/>
          <w:numId w:val="6"/>
        </w:numPr>
      </w:pPr>
      <w:commentRangeStart w:id="8"/>
      <w:commentRangeStart w:id="9"/>
      <w:r w:rsidRPr="00C4317C">
        <w:rPr>
          <w:b/>
          <w:bCs/>
        </w:rPr>
        <w:t>English Dominance</w:t>
      </w:r>
      <w:r w:rsidRPr="00C4317C">
        <w:t>: English appeared in 46 inscriptions (50%), compared to Akan’s 29 (31.5%), confirming English as the dominant language.</w:t>
      </w:r>
    </w:p>
    <w:p w14:paraId="4A333862" w14:textId="77777777" w:rsidR="00C4317C" w:rsidRPr="00C4317C" w:rsidRDefault="00C4317C" w:rsidP="00C4317C">
      <w:pPr>
        <w:numPr>
          <w:ilvl w:val="0"/>
          <w:numId w:val="6"/>
        </w:numPr>
      </w:pPr>
      <w:r w:rsidRPr="00C4317C">
        <w:rPr>
          <w:b/>
          <w:bCs/>
        </w:rPr>
        <w:t>Prestige vs. Heritage</w:t>
      </w:r>
      <w:r w:rsidRPr="00C4317C">
        <w:t>: Drivers associated English with prestige and modernity, driven by its official status in Ghana, while Akan was chosen for heritage preservation, supporting the hypothesis.</w:t>
      </w:r>
    </w:p>
    <w:p w14:paraId="2A06D754" w14:textId="77777777" w:rsidR="00C4317C" w:rsidRPr="00C4317C" w:rsidRDefault="00C4317C" w:rsidP="00C4317C">
      <w:pPr>
        <w:numPr>
          <w:ilvl w:val="0"/>
          <w:numId w:val="6"/>
        </w:numPr>
      </w:pPr>
      <w:r w:rsidRPr="00C4317C">
        <w:rPr>
          <w:b/>
          <w:bCs/>
        </w:rPr>
        <w:t>English Signs with Non-English Identities</w:t>
      </w:r>
      <w:r w:rsidRPr="00C4317C">
        <w:t>: Although no signs were exclusively English with non-English identities, eight mixed Akan-English signs, three with Akan symbols, partially support the hypothesis.</w:t>
      </w:r>
    </w:p>
    <w:p w14:paraId="637F6F2E" w14:textId="77777777" w:rsidR="00C4317C" w:rsidRPr="00C4317C" w:rsidRDefault="00C4317C" w:rsidP="00C4317C">
      <w:pPr>
        <w:rPr>
          <w:b/>
          <w:bCs/>
        </w:rPr>
      </w:pPr>
      <w:r w:rsidRPr="00C4317C">
        <w:rPr>
          <w:b/>
          <w:bCs/>
        </w:rPr>
        <w:t>5.3 Discussion</w:t>
      </w:r>
      <w:commentRangeEnd w:id="8"/>
      <w:r w:rsidR="00744019">
        <w:rPr>
          <w:rStyle w:val="CommentReference"/>
        </w:rPr>
        <w:commentReference w:id="8"/>
      </w:r>
      <w:bookmarkStart w:id="10" w:name="_GoBack"/>
      <w:bookmarkEnd w:id="10"/>
      <w:commentRangeEnd w:id="9"/>
      <w:r w:rsidR="00744019">
        <w:rPr>
          <w:rStyle w:val="CommentReference"/>
        </w:rPr>
        <w:commentReference w:id="9"/>
      </w:r>
    </w:p>
    <w:p w14:paraId="2AD9245C" w14:textId="77777777" w:rsidR="00C4317C" w:rsidRPr="00C4317C" w:rsidRDefault="00C4317C" w:rsidP="00C4317C">
      <w:r w:rsidRPr="00C4317C">
        <w:t>English’s dominance reflects its status as Ghana’s official language and its perceived simplicity and prestige. Akan’s use is tied to cultural heritage, particularly in social contexts. The interplay of social practices and discourse shapes language choices, with commercial activities and non-Akan visitors reinforcing English’s prominence.</w:t>
      </w:r>
    </w:p>
    <w:p w14:paraId="67549F6E" w14:textId="77777777" w:rsidR="00C4317C" w:rsidRPr="00C4317C" w:rsidRDefault="00C4317C" w:rsidP="00C4317C">
      <w:pPr>
        <w:rPr>
          <w:b/>
          <w:bCs/>
        </w:rPr>
      </w:pPr>
      <w:r w:rsidRPr="00C4317C">
        <w:rPr>
          <w:b/>
          <w:bCs/>
        </w:rPr>
        <w:t>6. Conclusion</w:t>
      </w:r>
    </w:p>
    <w:p w14:paraId="34754023" w14:textId="77777777" w:rsidR="00C4317C" w:rsidRDefault="00C4317C" w:rsidP="00C4317C">
      <w:r w:rsidRPr="00C4317C">
        <w:t xml:space="preserve">This study establishes English as the dominant language in </w:t>
      </w:r>
      <w:proofErr w:type="spellStart"/>
      <w:r w:rsidRPr="00C4317C">
        <w:t>Mankessim’s</w:t>
      </w:r>
      <w:proofErr w:type="spellEnd"/>
      <w:r w:rsidRPr="00C4317C">
        <w:t xml:space="preserve"> vehicular signage, driven by prestige and modernity, while Akan is used to preserve heritage. The findings highlight the need for further research on signage in permanent structures to complement this work. The study contributes to sociolinguistics and language policy by mapping </w:t>
      </w:r>
      <w:proofErr w:type="spellStart"/>
      <w:r w:rsidRPr="00C4317C">
        <w:t>Mankessim’s</w:t>
      </w:r>
      <w:proofErr w:type="spellEnd"/>
      <w:r w:rsidRPr="00C4317C">
        <w:t xml:space="preserve"> linguistic landscape.</w:t>
      </w:r>
    </w:p>
    <w:p w14:paraId="7AEA81B3" w14:textId="77777777" w:rsidR="00C4317C" w:rsidRDefault="00C4317C" w:rsidP="00C4317C"/>
    <w:p w14:paraId="439AA06C" w14:textId="77777777" w:rsidR="00C4317C" w:rsidRDefault="00C4317C" w:rsidP="00C4317C"/>
    <w:p w14:paraId="618AA349" w14:textId="77777777" w:rsidR="00C4317C" w:rsidRDefault="00C4317C" w:rsidP="00C4317C"/>
    <w:p w14:paraId="0C6CA43D" w14:textId="77777777" w:rsidR="00C4317C" w:rsidRPr="00C4317C" w:rsidRDefault="00C4317C" w:rsidP="00C4317C"/>
    <w:p w14:paraId="112A5E40" w14:textId="77777777" w:rsidR="00C4317C" w:rsidRPr="00C4317C" w:rsidRDefault="00C4317C" w:rsidP="00C4317C">
      <w:pPr>
        <w:rPr>
          <w:b/>
          <w:bCs/>
        </w:rPr>
      </w:pPr>
      <w:r w:rsidRPr="00C4317C">
        <w:rPr>
          <w:b/>
          <w:bCs/>
        </w:rPr>
        <w:lastRenderedPageBreak/>
        <w:t>References</w:t>
      </w:r>
    </w:p>
    <w:p w14:paraId="216E876E" w14:textId="77777777" w:rsidR="00C4317C" w:rsidRPr="00C4317C" w:rsidRDefault="00C4317C" w:rsidP="00C4317C">
      <w:pPr>
        <w:numPr>
          <w:ilvl w:val="0"/>
          <w:numId w:val="7"/>
        </w:numPr>
      </w:pPr>
      <w:r w:rsidRPr="00C4317C">
        <w:t xml:space="preserve">Abakah, E. N. (2015). Hypothesis on the Diachronic Development of the Akan Language Group. </w:t>
      </w:r>
      <w:r w:rsidRPr="00C4317C">
        <w:rPr>
          <w:i/>
          <w:iCs/>
        </w:rPr>
        <w:t>Linguistic Online</w:t>
      </w:r>
      <w:r w:rsidRPr="00C4317C">
        <w:t>, 5(1), 1–23.</w:t>
      </w:r>
    </w:p>
    <w:p w14:paraId="284E5A0F" w14:textId="77777777" w:rsidR="00C4317C" w:rsidRPr="00C4317C" w:rsidRDefault="00C4317C" w:rsidP="00C4317C">
      <w:pPr>
        <w:numPr>
          <w:ilvl w:val="0"/>
          <w:numId w:val="7"/>
        </w:numPr>
      </w:pPr>
      <w:r w:rsidRPr="00C4317C">
        <w:t xml:space="preserve">Akindele, D. O. (2011). Linguistic Landscapes as Public Communication: A Study of Public Signage in Gaborone, Botswana. </w:t>
      </w:r>
      <w:r w:rsidRPr="00C4317C">
        <w:rPr>
          <w:i/>
          <w:iCs/>
        </w:rPr>
        <w:t>International Journal of Linguistics</w:t>
      </w:r>
      <w:r w:rsidRPr="00C4317C">
        <w:t>, 3(39).</w:t>
      </w:r>
    </w:p>
    <w:p w14:paraId="60E1B5C8" w14:textId="77777777" w:rsidR="00C4317C" w:rsidRPr="00C4317C" w:rsidRDefault="00C4317C" w:rsidP="00C4317C">
      <w:pPr>
        <w:numPr>
          <w:ilvl w:val="0"/>
          <w:numId w:val="7"/>
        </w:numPr>
      </w:pPr>
      <w:r w:rsidRPr="00C4317C">
        <w:t xml:space="preserve">Burdick, C. (2012). </w:t>
      </w:r>
      <w:r w:rsidRPr="00C4317C">
        <w:rPr>
          <w:i/>
          <w:iCs/>
        </w:rPr>
        <w:t>Mobility and Language in Place: A Linguistic Landscape of Language Commodification</w:t>
      </w:r>
      <w:r w:rsidRPr="00C4317C">
        <w:t>. Amherst: University of Massachusetts.</w:t>
      </w:r>
    </w:p>
    <w:p w14:paraId="4E07ACAC" w14:textId="77777777" w:rsidR="00C4317C" w:rsidRPr="00C4317C" w:rsidRDefault="00C4317C" w:rsidP="00C4317C">
      <w:pPr>
        <w:numPr>
          <w:ilvl w:val="0"/>
          <w:numId w:val="7"/>
        </w:numPr>
      </w:pPr>
      <w:r w:rsidRPr="00C4317C">
        <w:t xml:space="preserve">Dixson, A. E. (2015). </w:t>
      </w:r>
      <w:r w:rsidRPr="00C4317C">
        <w:rPr>
          <w:i/>
          <w:iCs/>
        </w:rPr>
        <w:t>Analyzing the Multilingual Linguistic Landscape of Buffalo, New York</w:t>
      </w:r>
      <w:r w:rsidRPr="00C4317C">
        <w:t>. (Master’s Thesis). State University of New York at Fredonia.</w:t>
      </w:r>
    </w:p>
    <w:p w14:paraId="1778155C" w14:textId="77777777" w:rsidR="00C4317C" w:rsidRPr="00C4317C" w:rsidRDefault="00C4317C" w:rsidP="00C4317C">
      <w:pPr>
        <w:numPr>
          <w:ilvl w:val="0"/>
          <w:numId w:val="7"/>
        </w:numPr>
      </w:pPr>
      <w:r w:rsidRPr="00C4317C">
        <w:t>Fairclough, N. (forthcoming). Critical Discourse Analysis and Change in Management Discourse and Ideology: A Transdisciplinary Approach to Strategic Critique.</w:t>
      </w:r>
    </w:p>
    <w:p w14:paraId="74D819D9" w14:textId="77777777" w:rsidR="00C4317C" w:rsidRPr="00C4317C" w:rsidRDefault="00C4317C" w:rsidP="00C4317C">
      <w:pPr>
        <w:numPr>
          <w:ilvl w:val="0"/>
          <w:numId w:val="7"/>
        </w:numPr>
      </w:pPr>
      <w:r w:rsidRPr="00C4317C">
        <w:t xml:space="preserve">Ghana Statistical Service. (2014). </w:t>
      </w:r>
      <w:r w:rsidRPr="00C4317C">
        <w:rPr>
          <w:i/>
          <w:iCs/>
        </w:rPr>
        <w:t>Population &amp; Housing Census</w:t>
      </w:r>
      <w:r w:rsidRPr="00C4317C">
        <w:t xml:space="preserve">. Retrieved from </w:t>
      </w:r>
      <w:hyperlink r:id="rId7" w:tgtFrame="_blank" w:history="1">
        <w:r w:rsidRPr="00C4317C">
          <w:rPr>
            <w:rStyle w:val="Hyperlink"/>
          </w:rPr>
          <w:t>www.statsghana.gov.gh</w:t>
        </w:r>
      </w:hyperlink>
      <w:r w:rsidRPr="00C4317C">
        <w:t>.</w:t>
      </w:r>
    </w:p>
    <w:p w14:paraId="2CBF182D" w14:textId="44B84F77" w:rsidR="00E26F48" w:rsidRDefault="00C4317C" w:rsidP="00C4317C">
      <w:pPr>
        <w:numPr>
          <w:ilvl w:val="0"/>
          <w:numId w:val="7"/>
        </w:numPr>
      </w:pPr>
      <w:r w:rsidRPr="00C4317C">
        <w:t xml:space="preserve">Landry, R., &amp; </w:t>
      </w:r>
      <w:proofErr w:type="spellStart"/>
      <w:r w:rsidRPr="00C4317C">
        <w:t>Bourhis</w:t>
      </w:r>
      <w:proofErr w:type="spellEnd"/>
      <w:r w:rsidRPr="00C4317C">
        <w:t xml:space="preserve">, R. Y. (1997). Linguistic Landscape and Ethnolinguistic Vitality: An Empirical Study. </w:t>
      </w:r>
      <w:r w:rsidRPr="00C4317C">
        <w:rPr>
          <w:i/>
          <w:iCs/>
        </w:rPr>
        <w:t>Journal of Language and Social Psychology</w:t>
      </w:r>
      <w:r w:rsidRPr="00C4317C">
        <w:t>, 16(1), 23–49</w:t>
      </w:r>
      <w:r>
        <w:t>.</w:t>
      </w:r>
    </w:p>
    <w:sectPr w:rsidR="00E26F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nonymous" w:date="2025-11-23T19:39:00Z" w:initials="A">
    <w:p w14:paraId="5E973045" w14:textId="4CAC1C6D" w:rsidR="00FA4FBA" w:rsidRDefault="00FA4FBA">
      <w:pPr>
        <w:pStyle w:val="CommentText"/>
      </w:pPr>
      <w:r>
        <w:rPr>
          <w:rStyle w:val="CommentReference"/>
        </w:rPr>
        <w:annotationRef/>
      </w:r>
      <w:r>
        <w:t xml:space="preserve">The abstract is quite straight-forward. I suggest key areas such as data collection methods, theory (if any), recommendation should be included in the abstract. </w:t>
      </w:r>
    </w:p>
  </w:comment>
  <w:comment w:id="1" w:author="Anonymous [2]" w:date="2025-11-23T20:37:00Z" w:initials="A">
    <w:p w14:paraId="523E9009" w14:textId="1253A80A" w:rsidR="00744019" w:rsidRDefault="00744019">
      <w:pPr>
        <w:pStyle w:val="CommentText"/>
      </w:pPr>
      <w:r>
        <w:rPr>
          <w:rStyle w:val="CommentReference"/>
        </w:rPr>
        <w:annotationRef/>
      </w:r>
      <w:r>
        <w:t>This could be expanded to include context of the study, background of the study and other key concepts explanation.</w:t>
      </w:r>
    </w:p>
  </w:comment>
  <w:comment w:id="2" w:author="Anonymous [3]" w:date="2025-11-23T20:38:00Z" w:initials="A">
    <w:p w14:paraId="7E38FE65" w14:textId="7CCCF5CD" w:rsidR="00744019" w:rsidRDefault="00744019">
      <w:pPr>
        <w:pStyle w:val="CommentText"/>
      </w:pPr>
      <w:r>
        <w:rPr>
          <w:rStyle w:val="CommentReference"/>
        </w:rPr>
        <w:annotationRef/>
      </w:r>
      <w:r>
        <w:t xml:space="preserve">This could be further developed as theory for the study. Perhaps, you may want to consider adding Kress and van </w:t>
      </w:r>
      <w:proofErr w:type="spellStart"/>
      <w:r>
        <w:t>Leuwen</w:t>
      </w:r>
      <w:proofErr w:type="spellEnd"/>
      <w:r>
        <w:t xml:space="preserve"> Theory of reading images.</w:t>
      </w:r>
    </w:p>
  </w:comment>
  <w:comment w:id="3" w:author="Anonymous [4]" w:date="2025-11-23T20:39:00Z" w:initials="A">
    <w:p w14:paraId="72DA891D" w14:textId="028288E1" w:rsidR="00744019" w:rsidRDefault="00744019">
      <w:pPr>
        <w:pStyle w:val="CommentText"/>
      </w:pPr>
      <w:r>
        <w:rPr>
          <w:rStyle w:val="CommentReference"/>
        </w:rPr>
        <w:annotationRef/>
      </w:r>
      <w:r>
        <w:t>This requires empirical studies to provide context for the statement of problem. Studies on Linguistic landscape in Cape Coast and Winneba could provide foundation for the problem statement.</w:t>
      </w:r>
    </w:p>
  </w:comment>
  <w:comment w:id="4" w:author="Anonymous [5]" w:date="2025-11-23T20:40:00Z" w:initials="A">
    <w:p w14:paraId="45CC031D" w14:textId="6043C609" w:rsidR="00744019" w:rsidRDefault="00744019">
      <w:pPr>
        <w:pStyle w:val="CommentText"/>
      </w:pPr>
      <w:r>
        <w:rPr>
          <w:rStyle w:val="CommentReference"/>
        </w:rPr>
        <w:annotationRef/>
      </w:r>
      <w:r>
        <w:t>Could there be specific research questions or objectives here as well.</w:t>
      </w:r>
    </w:p>
  </w:comment>
  <w:comment w:id="5" w:author="Anonymous [6]" w:date="2025-11-23T20:41:00Z" w:initials="A">
    <w:p w14:paraId="6B417DBA" w14:textId="7010FA37" w:rsidR="00744019" w:rsidRDefault="00744019">
      <w:pPr>
        <w:pStyle w:val="CommentText"/>
      </w:pPr>
      <w:r>
        <w:rPr>
          <w:rStyle w:val="CommentReference"/>
        </w:rPr>
        <w:annotationRef/>
      </w:r>
      <w:r>
        <w:t xml:space="preserve">This significance is too scanty. </w:t>
      </w:r>
    </w:p>
  </w:comment>
  <w:comment w:id="6" w:author="Anonymous [7]" w:date="2025-11-23T20:41:00Z" w:initials="A">
    <w:p w14:paraId="30EFF5AF" w14:textId="66ABBDD6" w:rsidR="00744019" w:rsidRDefault="00744019">
      <w:pPr>
        <w:pStyle w:val="CommentText"/>
      </w:pPr>
      <w:r>
        <w:rPr>
          <w:rStyle w:val="CommentReference"/>
        </w:rPr>
        <w:annotationRef/>
      </w:r>
      <w:r>
        <w:t xml:space="preserve">Revise </w:t>
      </w:r>
    </w:p>
  </w:comment>
  <w:comment w:id="7" w:author="Anonymous [8]" w:date="2025-11-23T20:42:00Z" w:initials="A">
    <w:p w14:paraId="1C933116" w14:textId="4597FB48" w:rsidR="00744019" w:rsidRDefault="00744019">
      <w:pPr>
        <w:pStyle w:val="CommentText"/>
      </w:pPr>
      <w:r>
        <w:rPr>
          <w:rStyle w:val="CommentReference"/>
        </w:rPr>
        <w:annotationRef/>
      </w:r>
      <w:r>
        <w:tab/>
        <w:t xml:space="preserve">The methodology could be better. </w:t>
      </w:r>
    </w:p>
  </w:comment>
  <w:comment w:id="8" w:author="Anonymous [9]" w:date="2025-11-23T20:42:00Z" w:initials="A">
    <w:p w14:paraId="71CE917C" w14:textId="1CB0465F" w:rsidR="00744019" w:rsidRDefault="00744019">
      <w:pPr>
        <w:pStyle w:val="CommentText"/>
      </w:pPr>
      <w:r>
        <w:rPr>
          <w:rStyle w:val="CommentReference"/>
        </w:rPr>
        <w:annotationRef/>
      </w:r>
    </w:p>
  </w:comment>
  <w:comment w:id="9" w:author="Anonymous [10]" w:date="2025-11-23T20:43:00Z" w:initials="A">
    <w:p w14:paraId="083C1111" w14:textId="22166385" w:rsidR="00744019" w:rsidRDefault="00744019">
      <w:pPr>
        <w:pStyle w:val="CommentText"/>
      </w:pPr>
      <w:r>
        <w:rPr>
          <w:rStyle w:val="CommentReference"/>
        </w:rPr>
        <w:annotationRef/>
      </w:r>
      <w:r>
        <w:t>Discuss these in relations to extant literature. There is no evidence of interview data yet interview is indicated in your methods.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973045" w15:done="0"/>
  <w15:commentEx w15:paraId="523E9009" w15:done="0"/>
  <w15:commentEx w15:paraId="7E38FE65" w15:done="0"/>
  <w15:commentEx w15:paraId="72DA891D" w15:done="0"/>
  <w15:commentEx w15:paraId="45CC031D" w15:done="0"/>
  <w15:commentEx w15:paraId="6B417DBA" w15:done="0"/>
  <w15:commentEx w15:paraId="30EFF5AF" w15:done="0"/>
  <w15:commentEx w15:paraId="1C933116" w15:done="0"/>
  <w15:commentEx w15:paraId="71CE917C" w15:done="0"/>
  <w15:commentEx w15:paraId="083C1111" w15:paraIdParent="71CE917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365"/>
    <w:multiLevelType w:val="multilevel"/>
    <w:tmpl w:val="540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A7819"/>
    <w:multiLevelType w:val="multilevel"/>
    <w:tmpl w:val="7128A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C85887"/>
    <w:multiLevelType w:val="multilevel"/>
    <w:tmpl w:val="DE8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A7D81"/>
    <w:multiLevelType w:val="multilevel"/>
    <w:tmpl w:val="2E82A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EE60E6"/>
    <w:multiLevelType w:val="multilevel"/>
    <w:tmpl w:val="511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41E5C"/>
    <w:multiLevelType w:val="multilevel"/>
    <w:tmpl w:val="C602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132323"/>
    <w:multiLevelType w:val="multilevel"/>
    <w:tmpl w:val="830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4"/>
  </w:num>
  <w:num w:numId="5">
    <w:abstractNumId w:val="5"/>
  </w:num>
  <w:num w:numId="6">
    <w:abstractNumId w:val="1"/>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onymous">
    <w15:presenceInfo w15:providerId="None" w15:userId="Anonymous "/>
  </w15:person>
  <w15:person w15:author="Anonymous [2]">
    <w15:presenceInfo w15:providerId="None" w15:userId="Anonymous "/>
  </w15:person>
  <w15:person w15:author="Anonymous [3]">
    <w15:presenceInfo w15:providerId="None" w15:userId="Anonymous "/>
  </w15:person>
  <w15:person w15:author="Anonymous [4]">
    <w15:presenceInfo w15:providerId="None" w15:userId="Anonymous "/>
  </w15:person>
  <w15:person w15:author="Anonymous [5]">
    <w15:presenceInfo w15:providerId="None" w15:userId="Anonymous "/>
  </w15:person>
  <w15:person w15:author="Anonymous [6]">
    <w15:presenceInfo w15:providerId="None" w15:userId="Anonymous "/>
  </w15:person>
  <w15:person w15:author="Anonymous [7]">
    <w15:presenceInfo w15:providerId="None" w15:userId="Anonymous "/>
  </w15:person>
  <w15:person w15:author="Anonymous [8]">
    <w15:presenceInfo w15:providerId="None" w15:userId="Anonymous "/>
  </w15:person>
  <w15:person w15:author="Anonymous [9]">
    <w15:presenceInfo w15:providerId="None" w15:userId="Anonymous "/>
  </w15:person>
  <w15:person w15:author="Anonymous [10]">
    <w15:presenceInfo w15:providerId="None" w15:userId="Anonymous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7C"/>
    <w:rsid w:val="00381E73"/>
    <w:rsid w:val="003E129E"/>
    <w:rsid w:val="005D416B"/>
    <w:rsid w:val="006970B9"/>
    <w:rsid w:val="00744019"/>
    <w:rsid w:val="00792A6E"/>
    <w:rsid w:val="007A10AD"/>
    <w:rsid w:val="00AD3445"/>
    <w:rsid w:val="00B76AE7"/>
    <w:rsid w:val="00B909E2"/>
    <w:rsid w:val="00C4317C"/>
    <w:rsid w:val="00D07D1B"/>
    <w:rsid w:val="00E26F48"/>
    <w:rsid w:val="00E410F8"/>
    <w:rsid w:val="00FA4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76B6"/>
  <w15:chartTrackingRefBased/>
  <w15:docId w15:val="{1C70E970-5340-4982-985A-E1004391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3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1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1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1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1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1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1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1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1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17C"/>
    <w:rPr>
      <w:rFonts w:eastAsiaTheme="majorEastAsia" w:cstheme="majorBidi"/>
      <w:color w:val="272727" w:themeColor="text1" w:themeTint="D8"/>
    </w:rPr>
  </w:style>
  <w:style w:type="paragraph" w:styleId="Title">
    <w:name w:val="Title"/>
    <w:basedOn w:val="Normal"/>
    <w:next w:val="Normal"/>
    <w:link w:val="TitleChar"/>
    <w:uiPriority w:val="10"/>
    <w:qFormat/>
    <w:rsid w:val="00C43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17C"/>
    <w:pPr>
      <w:spacing w:before="160"/>
      <w:jc w:val="center"/>
    </w:pPr>
    <w:rPr>
      <w:i/>
      <w:iCs/>
      <w:color w:val="404040" w:themeColor="text1" w:themeTint="BF"/>
    </w:rPr>
  </w:style>
  <w:style w:type="character" w:customStyle="1" w:styleId="QuoteChar">
    <w:name w:val="Quote Char"/>
    <w:basedOn w:val="DefaultParagraphFont"/>
    <w:link w:val="Quote"/>
    <w:uiPriority w:val="29"/>
    <w:rsid w:val="00C4317C"/>
    <w:rPr>
      <w:i/>
      <w:iCs/>
      <w:color w:val="404040" w:themeColor="text1" w:themeTint="BF"/>
    </w:rPr>
  </w:style>
  <w:style w:type="paragraph" w:styleId="ListParagraph">
    <w:name w:val="List Paragraph"/>
    <w:basedOn w:val="Normal"/>
    <w:uiPriority w:val="34"/>
    <w:qFormat/>
    <w:rsid w:val="00C4317C"/>
    <w:pPr>
      <w:ind w:left="720"/>
      <w:contextualSpacing/>
    </w:pPr>
  </w:style>
  <w:style w:type="character" w:styleId="IntenseEmphasis">
    <w:name w:val="Intense Emphasis"/>
    <w:basedOn w:val="DefaultParagraphFont"/>
    <w:uiPriority w:val="21"/>
    <w:qFormat/>
    <w:rsid w:val="00C4317C"/>
    <w:rPr>
      <w:i/>
      <w:iCs/>
      <w:color w:val="2F5496" w:themeColor="accent1" w:themeShade="BF"/>
    </w:rPr>
  </w:style>
  <w:style w:type="paragraph" w:styleId="IntenseQuote">
    <w:name w:val="Intense Quote"/>
    <w:basedOn w:val="Normal"/>
    <w:next w:val="Normal"/>
    <w:link w:val="IntenseQuoteChar"/>
    <w:uiPriority w:val="30"/>
    <w:qFormat/>
    <w:rsid w:val="00C43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17C"/>
    <w:rPr>
      <w:i/>
      <w:iCs/>
      <w:color w:val="2F5496" w:themeColor="accent1" w:themeShade="BF"/>
    </w:rPr>
  </w:style>
  <w:style w:type="character" w:styleId="IntenseReference">
    <w:name w:val="Intense Reference"/>
    <w:basedOn w:val="DefaultParagraphFont"/>
    <w:uiPriority w:val="32"/>
    <w:qFormat/>
    <w:rsid w:val="00C4317C"/>
    <w:rPr>
      <w:b/>
      <w:bCs/>
      <w:smallCaps/>
      <w:color w:val="2F5496" w:themeColor="accent1" w:themeShade="BF"/>
      <w:spacing w:val="5"/>
    </w:rPr>
  </w:style>
  <w:style w:type="character" w:styleId="Hyperlink">
    <w:name w:val="Hyperlink"/>
    <w:basedOn w:val="DefaultParagraphFont"/>
    <w:uiPriority w:val="99"/>
    <w:unhideWhenUsed/>
    <w:rsid w:val="00C4317C"/>
    <w:rPr>
      <w:color w:val="0563C1" w:themeColor="hyperlink"/>
      <w:u w:val="single"/>
    </w:rPr>
  </w:style>
  <w:style w:type="character" w:customStyle="1" w:styleId="UnresolvedMention">
    <w:name w:val="Unresolved Mention"/>
    <w:basedOn w:val="DefaultParagraphFont"/>
    <w:uiPriority w:val="99"/>
    <w:semiHidden/>
    <w:unhideWhenUsed/>
    <w:rsid w:val="00C4317C"/>
    <w:rPr>
      <w:color w:val="605E5C"/>
      <w:shd w:val="clear" w:color="auto" w:fill="E1DFDD"/>
    </w:rPr>
  </w:style>
  <w:style w:type="character" w:styleId="CommentReference">
    <w:name w:val="annotation reference"/>
    <w:basedOn w:val="DefaultParagraphFont"/>
    <w:uiPriority w:val="99"/>
    <w:semiHidden/>
    <w:unhideWhenUsed/>
    <w:rsid w:val="00FA4FBA"/>
    <w:rPr>
      <w:sz w:val="16"/>
      <w:szCs w:val="16"/>
    </w:rPr>
  </w:style>
  <w:style w:type="paragraph" w:styleId="CommentText">
    <w:name w:val="annotation text"/>
    <w:basedOn w:val="Normal"/>
    <w:link w:val="CommentTextChar"/>
    <w:uiPriority w:val="99"/>
    <w:semiHidden/>
    <w:unhideWhenUsed/>
    <w:rsid w:val="00FA4FBA"/>
    <w:pPr>
      <w:spacing w:line="240" w:lineRule="auto"/>
    </w:pPr>
    <w:rPr>
      <w:sz w:val="20"/>
      <w:szCs w:val="20"/>
    </w:rPr>
  </w:style>
  <w:style w:type="character" w:customStyle="1" w:styleId="CommentTextChar">
    <w:name w:val="Comment Text Char"/>
    <w:basedOn w:val="DefaultParagraphFont"/>
    <w:link w:val="CommentText"/>
    <w:uiPriority w:val="99"/>
    <w:semiHidden/>
    <w:rsid w:val="00FA4FBA"/>
    <w:rPr>
      <w:sz w:val="20"/>
      <w:szCs w:val="20"/>
    </w:rPr>
  </w:style>
  <w:style w:type="paragraph" w:styleId="CommentSubject">
    <w:name w:val="annotation subject"/>
    <w:basedOn w:val="CommentText"/>
    <w:next w:val="CommentText"/>
    <w:link w:val="CommentSubjectChar"/>
    <w:uiPriority w:val="99"/>
    <w:semiHidden/>
    <w:unhideWhenUsed/>
    <w:rsid w:val="00FA4FBA"/>
    <w:rPr>
      <w:b/>
      <w:bCs/>
    </w:rPr>
  </w:style>
  <w:style w:type="character" w:customStyle="1" w:styleId="CommentSubjectChar">
    <w:name w:val="Comment Subject Char"/>
    <w:basedOn w:val="CommentTextChar"/>
    <w:link w:val="CommentSubject"/>
    <w:uiPriority w:val="99"/>
    <w:semiHidden/>
    <w:rsid w:val="00FA4FBA"/>
    <w:rPr>
      <w:b/>
      <w:bCs/>
      <w:sz w:val="20"/>
      <w:szCs w:val="20"/>
    </w:rPr>
  </w:style>
  <w:style w:type="paragraph" w:styleId="BalloonText">
    <w:name w:val="Balloon Text"/>
    <w:basedOn w:val="Normal"/>
    <w:link w:val="BalloonTextChar"/>
    <w:uiPriority w:val="99"/>
    <w:semiHidden/>
    <w:unhideWhenUsed/>
    <w:rsid w:val="00FA4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FBA"/>
    <w:rPr>
      <w:rFonts w:ascii="Segoe UI" w:hAnsi="Segoe UI" w:cs="Segoe UI"/>
      <w:sz w:val="18"/>
      <w:szCs w:val="18"/>
    </w:rPr>
  </w:style>
  <w:style w:type="paragraph" w:styleId="Revision">
    <w:name w:val="Revision"/>
    <w:hidden/>
    <w:uiPriority w:val="99"/>
    <w:semiHidden/>
    <w:rsid w:val="00FA4F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628832">
      <w:bodyDiv w:val="1"/>
      <w:marLeft w:val="0"/>
      <w:marRight w:val="0"/>
      <w:marTop w:val="0"/>
      <w:marBottom w:val="0"/>
      <w:divBdr>
        <w:top w:val="none" w:sz="0" w:space="0" w:color="auto"/>
        <w:left w:val="none" w:sz="0" w:space="0" w:color="auto"/>
        <w:bottom w:val="none" w:sz="0" w:space="0" w:color="auto"/>
        <w:right w:val="none" w:sz="0" w:space="0" w:color="auto"/>
      </w:divBdr>
      <w:divsChild>
        <w:div w:id="43452912">
          <w:marLeft w:val="0"/>
          <w:marRight w:val="0"/>
          <w:marTop w:val="0"/>
          <w:marBottom w:val="0"/>
          <w:divBdr>
            <w:top w:val="none" w:sz="0" w:space="0" w:color="auto"/>
            <w:left w:val="none" w:sz="0" w:space="0" w:color="auto"/>
            <w:bottom w:val="none" w:sz="0" w:space="0" w:color="auto"/>
            <w:right w:val="none" w:sz="0" w:space="0" w:color="auto"/>
          </w:divBdr>
          <w:divsChild>
            <w:div w:id="308244741">
              <w:marLeft w:val="0"/>
              <w:marRight w:val="0"/>
              <w:marTop w:val="0"/>
              <w:marBottom w:val="0"/>
              <w:divBdr>
                <w:top w:val="none" w:sz="0" w:space="0" w:color="auto"/>
                <w:left w:val="none" w:sz="0" w:space="0" w:color="auto"/>
                <w:bottom w:val="none" w:sz="0" w:space="0" w:color="auto"/>
                <w:right w:val="none" w:sz="0" w:space="0" w:color="auto"/>
              </w:divBdr>
              <w:divsChild>
                <w:div w:id="1092552260">
                  <w:marLeft w:val="0"/>
                  <w:marRight w:val="0"/>
                  <w:marTop w:val="0"/>
                  <w:marBottom w:val="0"/>
                  <w:divBdr>
                    <w:top w:val="none" w:sz="0" w:space="0" w:color="auto"/>
                    <w:left w:val="none" w:sz="0" w:space="0" w:color="auto"/>
                    <w:bottom w:val="none" w:sz="0" w:space="0" w:color="auto"/>
                    <w:right w:val="none" w:sz="0" w:space="0" w:color="auto"/>
                  </w:divBdr>
                </w:div>
                <w:div w:id="12315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53610">
      <w:bodyDiv w:val="1"/>
      <w:marLeft w:val="0"/>
      <w:marRight w:val="0"/>
      <w:marTop w:val="0"/>
      <w:marBottom w:val="0"/>
      <w:divBdr>
        <w:top w:val="none" w:sz="0" w:space="0" w:color="auto"/>
        <w:left w:val="none" w:sz="0" w:space="0" w:color="auto"/>
        <w:bottom w:val="none" w:sz="0" w:space="0" w:color="auto"/>
        <w:right w:val="none" w:sz="0" w:space="0" w:color="auto"/>
      </w:divBdr>
      <w:divsChild>
        <w:div w:id="572086520">
          <w:marLeft w:val="0"/>
          <w:marRight w:val="0"/>
          <w:marTop w:val="0"/>
          <w:marBottom w:val="0"/>
          <w:divBdr>
            <w:top w:val="none" w:sz="0" w:space="0" w:color="auto"/>
            <w:left w:val="none" w:sz="0" w:space="0" w:color="auto"/>
            <w:bottom w:val="none" w:sz="0" w:space="0" w:color="auto"/>
            <w:right w:val="none" w:sz="0" w:space="0" w:color="auto"/>
          </w:divBdr>
          <w:divsChild>
            <w:div w:id="446120702">
              <w:marLeft w:val="0"/>
              <w:marRight w:val="0"/>
              <w:marTop w:val="0"/>
              <w:marBottom w:val="0"/>
              <w:divBdr>
                <w:top w:val="none" w:sz="0" w:space="0" w:color="auto"/>
                <w:left w:val="none" w:sz="0" w:space="0" w:color="auto"/>
                <w:bottom w:val="none" w:sz="0" w:space="0" w:color="auto"/>
                <w:right w:val="none" w:sz="0" w:space="0" w:color="auto"/>
              </w:divBdr>
              <w:divsChild>
                <w:div w:id="1439108264">
                  <w:marLeft w:val="0"/>
                  <w:marRight w:val="0"/>
                  <w:marTop w:val="0"/>
                  <w:marBottom w:val="0"/>
                  <w:divBdr>
                    <w:top w:val="none" w:sz="0" w:space="0" w:color="auto"/>
                    <w:left w:val="none" w:sz="0" w:space="0" w:color="auto"/>
                    <w:bottom w:val="none" w:sz="0" w:space="0" w:color="auto"/>
                    <w:right w:val="none" w:sz="0" w:space="0" w:color="auto"/>
                  </w:divBdr>
                </w:div>
                <w:div w:id="6493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tsghana.gov.gh"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Cosmos Afram</dc:creator>
  <cp:keywords/>
  <dc:description/>
  <cp:lastModifiedBy>Anonymous </cp:lastModifiedBy>
  <cp:revision>2</cp:revision>
  <dcterms:created xsi:type="dcterms:W3CDTF">2025-11-23T20:43:00Z</dcterms:created>
  <dcterms:modified xsi:type="dcterms:W3CDTF">2025-11-23T20:43:00Z</dcterms:modified>
</cp:coreProperties>
</file>