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48B" w:rsidRDefault="00E9648B" w:rsidP="00E9648B">
      <w:pPr>
        <w:spacing w:after="0" w:line="360" w:lineRule="auto"/>
        <w:jc w:val="both"/>
        <w:rPr>
          <w:rFonts w:ascii="Times New Roman" w:eastAsia="Times New Roman" w:hAnsi="Times New Roman" w:cs="Times New Roman"/>
          <w:sz w:val="24"/>
          <w:szCs w:val="24"/>
          <w:lang w:eastAsia="en-GB"/>
        </w:rPr>
      </w:pPr>
    </w:p>
    <w:p w:rsidR="00B6711F" w:rsidRDefault="00B6711F" w:rsidP="00B6711F">
      <w:pPr>
        <w:spacing w:after="0" w:line="36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Reviewer’s Evaluation</w:t>
      </w:r>
    </w:p>
    <w:p w:rsidR="005A3F5B" w:rsidRDefault="005A3F5B" w:rsidP="00B6711F">
      <w:pPr>
        <w:spacing w:after="0" w:line="240" w:lineRule="auto"/>
        <w:jc w:val="both"/>
        <w:rPr>
          <w:rFonts w:ascii="Times New Roman" w:eastAsia="Times New Roman" w:hAnsi="Times New Roman" w:cs="Times New Roman"/>
          <w:sz w:val="24"/>
          <w:szCs w:val="24"/>
          <w:lang w:eastAsia="en-GB"/>
        </w:rPr>
      </w:pPr>
      <w:r w:rsidRPr="005A3F5B">
        <w:rPr>
          <w:rFonts w:ascii="Times New Roman" w:eastAsia="Times New Roman" w:hAnsi="Times New Roman" w:cs="Times New Roman"/>
          <w:sz w:val="24"/>
          <w:szCs w:val="24"/>
          <w:lang w:eastAsia="en-GB"/>
        </w:rPr>
        <w:t>The article presents a well-structured and methodologically sound contribution to discourse and ESP research by addressing a</w:t>
      </w:r>
      <w:r>
        <w:rPr>
          <w:rFonts w:ascii="Times New Roman" w:eastAsia="Times New Roman" w:hAnsi="Times New Roman" w:cs="Times New Roman"/>
          <w:sz w:val="24"/>
          <w:szCs w:val="24"/>
          <w:lang w:eastAsia="en-GB"/>
        </w:rPr>
        <w:t>n underexplored area-</w:t>
      </w:r>
      <w:r w:rsidRPr="005A3F5B">
        <w:rPr>
          <w:rFonts w:ascii="Times New Roman" w:eastAsia="Times New Roman" w:hAnsi="Times New Roman" w:cs="Times New Roman"/>
          <w:sz w:val="24"/>
          <w:szCs w:val="24"/>
          <w:lang w:eastAsia="en-GB"/>
        </w:rPr>
        <w:t>the discourse functions of grammatical cohesion in politico-financial budget statements. Its theoretical grounding in Halliday and Hasan’s cohesion framework is appropriate and consistently applied, while the corpus-assisted qualitative analysis is detailed, transparent, and well supported by rich textual evidence from Ghana’s 2024 Budget Statement. The study demonstrates strong analytical depth, particularly in linking specific cohesive devices to rhetorical functions such as authority construction, accountability, solidarity, and ideological positioning. Its engagement with prior literature is relevant and shows clear awareness of gaps in existing CDA and sentiment-based studies. While the focus on a single national budget limits generalisability, the author</w:t>
      </w:r>
      <w:r w:rsidR="00B50A13">
        <w:rPr>
          <w:rFonts w:ascii="Times New Roman" w:eastAsia="Times New Roman" w:hAnsi="Times New Roman" w:cs="Times New Roman"/>
          <w:sz w:val="24"/>
          <w:szCs w:val="24"/>
          <w:lang w:eastAsia="en-GB"/>
        </w:rPr>
        <w:t>(s) acknowledge</w:t>
      </w:r>
      <w:r w:rsidRPr="005A3F5B">
        <w:rPr>
          <w:rFonts w:ascii="Times New Roman" w:eastAsia="Times New Roman" w:hAnsi="Times New Roman" w:cs="Times New Roman"/>
          <w:sz w:val="24"/>
          <w:szCs w:val="24"/>
          <w:lang w:eastAsia="en-GB"/>
        </w:rPr>
        <w:t xml:space="preserve"> this constraint and offers clear directions for comparative research. Overall, the article is original, coherent, and theoretically meaningful, making a valuable contribution to register studies and financial discourse analysis</w:t>
      </w:r>
      <w:r>
        <w:rPr>
          <w:rFonts w:ascii="Times New Roman" w:eastAsia="Times New Roman" w:hAnsi="Times New Roman" w:cs="Times New Roman"/>
          <w:sz w:val="24"/>
          <w:szCs w:val="24"/>
          <w:lang w:eastAsia="en-GB"/>
        </w:rPr>
        <w:t>.</w:t>
      </w:r>
    </w:p>
    <w:p w:rsidR="005A3F5B" w:rsidRDefault="005A3F5B" w:rsidP="00B6711F">
      <w:pPr>
        <w:spacing w:after="0" w:line="240" w:lineRule="auto"/>
        <w:jc w:val="both"/>
        <w:rPr>
          <w:rFonts w:ascii="Times New Roman" w:eastAsia="Times New Roman" w:hAnsi="Times New Roman" w:cs="Times New Roman"/>
          <w:sz w:val="24"/>
          <w:szCs w:val="24"/>
          <w:lang w:eastAsia="en-GB"/>
        </w:rPr>
      </w:pPr>
    </w:p>
    <w:p w:rsidR="005A3F5B" w:rsidRDefault="005A3F5B"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Overall Importance of Question/Issues Addressed</w:t>
      </w:r>
    </w:p>
    <w:p w:rsidR="00C1788A" w:rsidRDefault="00C1788A" w:rsidP="00B6711F">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article targets a clear gap in </w:t>
      </w:r>
      <w:r w:rsidRPr="00C1788A">
        <w:rPr>
          <w:rFonts w:ascii="Times New Roman" w:eastAsia="Times New Roman" w:hAnsi="Times New Roman" w:cs="Times New Roman"/>
          <w:sz w:val="24"/>
          <w:szCs w:val="24"/>
          <w:lang w:eastAsia="en-GB"/>
        </w:rPr>
        <w:t>discourse and ESP research by foregrounding grammatical cohesion as a central meaning-making resource in politico-financial texts</w:t>
      </w:r>
      <w:r>
        <w:rPr>
          <w:rFonts w:ascii="Times New Roman" w:eastAsia="Times New Roman" w:hAnsi="Times New Roman" w:cs="Times New Roman"/>
          <w:sz w:val="24"/>
          <w:szCs w:val="24"/>
          <w:lang w:eastAsia="en-GB"/>
        </w:rPr>
        <w:t xml:space="preserve">. </w:t>
      </w:r>
      <w:r w:rsidRPr="00C1788A">
        <w:rPr>
          <w:rFonts w:ascii="Times New Roman" w:eastAsia="Times New Roman" w:hAnsi="Times New Roman" w:cs="Times New Roman"/>
          <w:sz w:val="24"/>
          <w:szCs w:val="24"/>
          <w:lang w:eastAsia="en-GB"/>
        </w:rPr>
        <w:t>By asking how cohesive devices function discursively in budget statements, the study</w:t>
      </w:r>
      <w:r>
        <w:rPr>
          <w:rFonts w:ascii="Times New Roman" w:eastAsia="Times New Roman" w:hAnsi="Times New Roman" w:cs="Times New Roman"/>
          <w:sz w:val="24"/>
          <w:szCs w:val="24"/>
          <w:lang w:eastAsia="en-GB"/>
        </w:rPr>
        <w:t xml:space="preserve"> moves beyond identifying “what” budgets say to explaining “how” </w:t>
      </w:r>
      <w:r w:rsidRPr="00C1788A">
        <w:rPr>
          <w:rFonts w:ascii="Times New Roman" w:eastAsia="Times New Roman" w:hAnsi="Times New Roman" w:cs="Times New Roman"/>
          <w:sz w:val="24"/>
          <w:szCs w:val="24"/>
          <w:lang w:eastAsia="en-GB"/>
        </w:rPr>
        <w:t>they achieve persuasion, authority, and coherence, which i</w:t>
      </w:r>
      <w:r>
        <w:rPr>
          <w:rFonts w:ascii="Times New Roman" w:eastAsia="Times New Roman" w:hAnsi="Times New Roman" w:cs="Times New Roman"/>
          <w:sz w:val="24"/>
          <w:szCs w:val="24"/>
          <w:lang w:eastAsia="en-GB"/>
        </w:rPr>
        <w:t xml:space="preserve">s crucial given the </w:t>
      </w:r>
      <w:r w:rsidRPr="00C1788A">
        <w:rPr>
          <w:rFonts w:ascii="Times New Roman" w:eastAsia="Times New Roman" w:hAnsi="Times New Roman" w:cs="Times New Roman"/>
          <w:sz w:val="24"/>
          <w:szCs w:val="24"/>
          <w:lang w:eastAsia="en-GB"/>
        </w:rPr>
        <w:t>communicative role of national budgets in shaping public understanding and political legitimacy. These questions are also timely and socially relevant, as they engage with an influential public genre that directly affects governance, accountability, and citizen engagement. Moreover, the focus on a Ghanaian budget extends the geographical and contextual scope of cohesion studies</w:t>
      </w:r>
      <w:r>
        <w:rPr>
          <w:rFonts w:ascii="Times New Roman" w:eastAsia="Times New Roman" w:hAnsi="Times New Roman" w:cs="Times New Roman"/>
          <w:sz w:val="24"/>
          <w:szCs w:val="24"/>
          <w:lang w:eastAsia="en-GB"/>
        </w:rPr>
        <w:t>.</w:t>
      </w:r>
      <w:r w:rsidRPr="00C1788A">
        <w:rPr>
          <w:rFonts w:ascii="Times New Roman" w:eastAsia="Times New Roman" w:hAnsi="Times New Roman" w:cs="Times New Roman"/>
          <w:sz w:val="24"/>
          <w:szCs w:val="24"/>
          <w:lang w:eastAsia="en-GB"/>
        </w:rPr>
        <w:t xml:space="preserve"> Overall, the research questions are theoretically significant, contextually grounded, and capable of advancing both linguistic theory and applied discourse analysis</w:t>
      </w:r>
      <w:r>
        <w:rPr>
          <w:rFonts w:ascii="Times New Roman" w:eastAsia="Times New Roman" w:hAnsi="Times New Roman" w:cs="Times New Roman"/>
          <w:sz w:val="24"/>
          <w:szCs w:val="24"/>
          <w:lang w:eastAsia="en-GB"/>
        </w:rPr>
        <w:t>.</w:t>
      </w:r>
    </w:p>
    <w:p w:rsidR="00C1788A" w:rsidRDefault="00C1788A"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Grounding of Relevant Literature</w:t>
      </w:r>
    </w:p>
    <w:p w:rsidR="00C1788A" w:rsidRDefault="00C1788A" w:rsidP="00B6711F">
      <w:pPr>
        <w:spacing w:after="0" w:line="240" w:lineRule="auto"/>
        <w:jc w:val="both"/>
        <w:rPr>
          <w:rFonts w:ascii="Times New Roman" w:eastAsia="Times New Roman" w:hAnsi="Times New Roman" w:cs="Times New Roman"/>
          <w:sz w:val="24"/>
          <w:szCs w:val="24"/>
          <w:lang w:eastAsia="en-GB"/>
        </w:rPr>
      </w:pPr>
    </w:p>
    <w:p w:rsidR="00C1788A" w:rsidRDefault="00C1788A" w:rsidP="00B6711F">
      <w:pPr>
        <w:spacing w:after="0" w:line="240" w:lineRule="auto"/>
        <w:jc w:val="both"/>
        <w:rPr>
          <w:rFonts w:ascii="Times New Roman" w:eastAsia="Times New Roman" w:hAnsi="Times New Roman" w:cs="Times New Roman"/>
          <w:sz w:val="24"/>
          <w:szCs w:val="24"/>
          <w:lang w:eastAsia="en-GB"/>
        </w:rPr>
      </w:pPr>
      <w:r w:rsidRPr="00C1788A">
        <w:rPr>
          <w:rFonts w:ascii="Times New Roman" w:eastAsia="Times New Roman" w:hAnsi="Times New Roman" w:cs="Times New Roman"/>
          <w:sz w:val="24"/>
          <w:szCs w:val="24"/>
          <w:lang w:eastAsia="en-GB"/>
        </w:rPr>
        <w:t>The article is well grounded in relevant literature, demonstrating a solid command of both foundational theory and contemporary research in discourse analysis, ESP, and budgetary discourse. It anchors its analysis firmly in Halliday and Hasan’s cohesion framework, which is a logical and theoretically robust choice given the study’s focus, and this framework is consistently referenced and operationalised throughout the paper. The author also situates the study effectively within existing work on budget statements, drawing on critical discourse analysis, register studies, and sentiment analysis to clearly establish what has been done and, crucially, what has been neglected. Overall, the literature review is coherent, relevant, and strategically used to motivate the research focus and support the article’s originality</w:t>
      </w:r>
      <w:r w:rsidR="00B76B05">
        <w:rPr>
          <w:rFonts w:ascii="Times New Roman" w:eastAsia="Times New Roman" w:hAnsi="Times New Roman" w:cs="Times New Roman"/>
          <w:sz w:val="24"/>
          <w:szCs w:val="24"/>
          <w:lang w:eastAsia="en-GB"/>
        </w:rPr>
        <w:t>.</w:t>
      </w:r>
    </w:p>
    <w:p w:rsidR="00C1788A" w:rsidRDefault="00C1788A"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Fair and Adequate Depiction of Others’ Positions</w:t>
      </w:r>
    </w:p>
    <w:p w:rsidR="00D75DA0" w:rsidRDefault="00D75DA0" w:rsidP="00B6711F">
      <w:pPr>
        <w:spacing w:after="0" w:line="240" w:lineRule="auto"/>
        <w:jc w:val="both"/>
        <w:rPr>
          <w:rFonts w:ascii="Times New Roman" w:eastAsia="Times New Roman" w:hAnsi="Times New Roman" w:cs="Times New Roman"/>
          <w:sz w:val="24"/>
          <w:szCs w:val="24"/>
          <w:lang w:eastAsia="en-GB"/>
        </w:rPr>
      </w:pPr>
    </w:p>
    <w:p w:rsidR="00D75DA0" w:rsidRDefault="00D75DA0" w:rsidP="00B6711F">
      <w:pPr>
        <w:spacing w:after="0" w:line="240" w:lineRule="auto"/>
        <w:jc w:val="both"/>
        <w:rPr>
          <w:rFonts w:ascii="Times New Roman" w:eastAsia="Times New Roman" w:hAnsi="Times New Roman" w:cs="Times New Roman"/>
          <w:sz w:val="24"/>
          <w:szCs w:val="24"/>
          <w:lang w:eastAsia="en-GB"/>
        </w:rPr>
      </w:pPr>
      <w:r w:rsidRPr="00D75DA0">
        <w:rPr>
          <w:rFonts w:ascii="Times New Roman" w:eastAsia="Times New Roman" w:hAnsi="Times New Roman" w:cs="Times New Roman"/>
          <w:sz w:val="24"/>
          <w:szCs w:val="24"/>
          <w:lang w:eastAsia="en-GB"/>
        </w:rPr>
        <w:t>The article provides a fair and largely adequate depiction of others’ scholarly positions, demonstrating careful</w:t>
      </w:r>
      <w:r>
        <w:rPr>
          <w:rFonts w:ascii="Times New Roman" w:eastAsia="Times New Roman" w:hAnsi="Times New Roman" w:cs="Times New Roman"/>
          <w:sz w:val="24"/>
          <w:szCs w:val="24"/>
          <w:lang w:eastAsia="en-GB"/>
        </w:rPr>
        <w:t xml:space="preserve"> engagement with prior research. </w:t>
      </w:r>
      <w:r w:rsidRPr="00D75DA0">
        <w:rPr>
          <w:rFonts w:ascii="Times New Roman" w:eastAsia="Times New Roman" w:hAnsi="Times New Roman" w:cs="Times New Roman"/>
          <w:sz w:val="24"/>
          <w:szCs w:val="24"/>
          <w:lang w:eastAsia="en-GB"/>
        </w:rPr>
        <w:t>The author</w:t>
      </w:r>
      <w:r>
        <w:rPr>
          <w:rFonts w:ascii="Times New Roman" w:eastAsia="Times New Roman" w:hAnsi="Times New Roman" w:cs="Times New Roman"/>
          <w:sz w:val="24"/>
          <w:szCs w:val="24"/>
          <w:lang w:eastAsia="en-GB"/>
        </w:rPr>
        <w:t>(s)</w:t>
      </w:r>
      <w:r w:rsidRPr="00D75DA0">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argues that earlier </w:t>
      </w:r>
      <w:r w:rsidRPr="00D75DA0">
        <w:rPr>
          <w:rFonts w:ascii="Times New Roman" w:eastAsia="Times New Roman" w:hAnsi="Times New Roman" w:cs="Times New Roman"/>
          <w:sz w:val="24"/>
          <w:szCs w:val="24"/>
          <w:lang w:eastAsia="en-GB"/>
        </w:rPr>
        <w:t xml:space="preserve">studies </w:t>
      </w:r>
      <w:r w:rsidRPr="00D75DA0">
        <w:rPr>
          <w:rFonts w:ascii="Times New Roman" w:eastAsia="Times New Roman" w:hAnsi="Times New Roman" w:cs="Times New Roman"/>
          <w:sz w:val="24"/>
          <w:szCs w:val="24"/>
          <w:lang w:eastAsia="en-GB"/>
        </w:rPr>
        <w:lastRenderedPageBreak/>
        <w:t>have prioritised ideology, evaluation, and sentiment over grammatical cohesion. Citations are used appropriately to support claims, and points of co</w:t>
      </w:r>
      <w:r>
        <w:rPr>
          <w:rFonts w:ascii="Times New Roman" w:eastAsia="Times New Roman" w:hAnsi="Times New Roman" w:cs="Times New Roman"/>
          <w:sz w:val="24"/>
          <w:szCs w:val="24"/>
          <w:lang w:eastAsia="en-GB"/>
        </w:rPr>
        <w:t xml:space="preserve">nvergence with earlier findings - </w:t>
      </w:r>
      <w:r w:rsidRPr="00D75DA0">
        <w:rPr>
          <w:rFonts w:ascii="Times New Roman" w:eastAsia="Times New Roman" w:hAnsi="Times New Roman" w:cs="Times New Roman"/>
          <w:sz w:val="24"/>
          <w:szCs w:val="24"/>
          <w:lang w:eastAsia="en-GB"/>
        </w:rPr>
        <w:t>especially regarding pronoun</w:t>
      </w:r>
      <w:r>
        <w:rPr>
          <w:rFonts w:ascii="Times New Roman" w:eastAsia="Times New Roman" w:hAnsi="Times New Roman" w:cs="Times New Roman"/>
          <w:sz w:val="24"/>
          <w:szCs w:val="24"/>
          <w:lang w:eastAsia="en-GB"/>
        </w:rPr>
        <w:t xml:space="preserve"> use and authority construction - </w:t>
      </w:r>
      <w:r w:rsidRPr="00D75DA0">
        <w:rPr>
          <w:rFonts w:ascii="Times New Roman" w:eastAsia="Times New Roman" w:hAnsi="Times New Roman" w:cs="Times New Roman"/>
          <w:sz w:val="24"/>
          <w:szCs w:val="24"/>
          <w:lang w:eastAsia="en-GB"/>
        </w:rPr>
        <w:t xml:space="preserve">are explicitly noted, which strengthens the article’s scholarly balance. </w:t>
      </w:r>
    </w:p>
    <w:p w:rsidR="00D75DA0" w:rsidRDefault="00D75DA0" w:rsidP="00B6711F">
      <w:pPr>
        <w:spacing w:after="0" w:line="240" w:lineRule="auto"/>
        <w:jc w:val="both"/>
        <w:rPr>
          <w:rFonts w:ascii="Times New Roman" w:eastAsia="Times New Roman" w:hAnsi="Times New Roman" w:cs="Times New Roman"/>
          <w:sz w:val="24"/>
          <w:szCs w:val="24"/>
          <w:lang w:eastAsia="en-GB"/>
        </w:rPr>
      </w:pPr>
      <w:r w:rsidRPr="00D75DA0">
        <w:rPr>
          <w:rFonts w:ascii="Times New Roman" w:eastAsia="Times New Roman" w:hAnsi="Times New Roman" w:cs="Times New Roman"/>
          <w:sz w:val="24"/>
          <w:szCs w:val="24"/>
          <w:lang w:eastAsia="en-GB"/>
        </w:rPr>
        <w:t>Although the review could have been strengthened by deeper critical comparison with alternative cohesion or discourse-functional frameworks, the depiction of existing literature remains accurate</w:t>
      </w:r>
      <w:r>
        <w:rPr>
          <w:rFonts w:ascii="Times New Roman" w:eastAsia="Times New Roman" w:hAnsi="Times New Roman" w:cs="Times New Roman"/>
          <w:sz w:val="24"/>
          <w:szCs w:val="24"/>
          <w:lang w:eastAsia="en-GB"/>
        </w:rPr>
        <w:t xml:space="preserve">. </w:t>
      </w:r>
    </w:p>
    <w:p w:rsidR="00D75DA0" w:rsidRDefault="00D75DA0" w:rsidP="00B6711F">
      <w:pPr>
        <w:spacing w:after="0" w:line="240" w:lineRule="auto"/>
        <w:jc w:val="both"/>
        <w:rPr>
          <w:rFonts w:ascii="Times New Roman" w:eastAsia="Times New Roman" w:hAnsi="Times New Roman" w:cs="Times New Roman"/>
          <w:sz w:val="24"/>
          <w:szCs w:val="24"/>
          <w:lang w:eastAsia="en-GB"/>
        </w:rPr>
      </w:pPr>
      <w:r w:rsidRPr="00D75DA0">
        <w:rPr>
          <w:rFonts w:ascii="Times New Roman" w:eastAsia="Times New Roman" w:hAnsi="Times New Roman" w:cs="Times New Roman"/>
          <w:sz w:val="24"/>
          <w:szCs w:val="24"/>
          <w:lang w:eastAsia="en-GB"/>
        </w:rPr>
        <w:t>Overall, the article demonstrates intellectual fairness and academic integrity in representing others’ positions while carving out its own analytical space</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Precision and Clarity of Expression</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 xml:space="preserve">The writing is generally clear and precise, with well-defined terms and logical progression of ideas. </w:t>
      </w:r>
      <w:r w:rsidR="008940DC">
        <w:rPr>
          <w:rFonts w:ascii="Times New Roman" w:eastAsia="Times New Roman" w:hAnsi="Times New Roman" w:cs="Times New Roman"/>
          <w:sz w:val="24"/>
          <w:szCs w:val="24"/>
          <w:lang w:eastAsia="en-GB"/>
        </w:rPr>
        <w:t xml:space="preserve"> </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Soundness of Arguments and Argumentation</w:t>
      </w:r>
    </w:p>
    <w:p w:rsidR="00906662"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The arguments are sound and well-supported by textual evidence and theoretical frameworks.</w:t>
      </w:r>
      <w:r w:rsidR="00906662">
        <w:rPr>
          <w:rFonts w:ascii="Times New Roman" w:eastAsia="Times New Roman" w:hAnsi="Times New Roman" w:cs="Times New Roman"/>
          <w:sz w:val="24"/>
          <w:szCs w:val="24"/>
          <w:lang w:eastAsia="en-GB"/>
        </w:rPr>
        <w:t xml:space="preserve"> However, </w:t>
      </w:r>
      <w:r w:rsidR="00D75DA0">
        <w:rPr>
          <w:rFonts w:ascii="Times New Roman" w:eastAsia="Times New Roman" w:hAnsi="Times New Roman" w:cs="Times New Roman"/>
          <w:sz w:val="24"/>
          <w:szCs w:val="24"/>
          <w:lang w:eastAsia="en-GB"/>
        </w:rPr>
        <w:t xml:space="preserve">it would have been more interesting if </w:t>
      </w:r>
      <w:r w:rsidR="00D75DA0" w:rsidRPr="00D75DA0">
        <w:rPr>
          <w:rFonts w:ascii="Times New Roman" w:eastAsia="Times New Roman" w:hAnsi="Times New Roman" w:cs="Times New Roman"/>
          <w:sz w:val="24"/>
          <w:szCs w:val="24"/>
          <w:lang w:eastAsia="en-GB"/>
        </w:rPr>
        <w:t>some interpretations could benefit from deeper triangulation with audience reception or quantitative weighting of functions</w:t>
      </w:r>
      <w:r w:rsidR="00906662">
        <w:rPr>
          <w:rFonts w:ascii="Times New Roman" w:eastAsia="Times New Roman" w:hAnsi="Times New Roman" w:cs="Times New Roman"/>
          <w:sz w:val="24"/>
          <w:szCs w:val="24"/>
          <w:lang w:eastAsia="en-GB"/>
        </w:rPr>
        <w:t>. Considering the study’s focus, this does not undermine the logic of the arguments. It would be more appropriate if the author(s) clearly enumerate the research question(s) at the end of the introduction.</w:t>
      </w:r>
    </w:p>
    <w:p w:rsidR="00906662" w:rsidRDefault="00906662"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Originality</w:t>
      </w:r>
      <w:r w:rsidRPr="00535B74">
        <w:rPr>
          <w:rFonts w:ascii="Times New Roman" w:eastAsia="Times New Roman" w:hAnsi="Times New Roman" w:cs="Times New Roman"/>
          <w:sz w:val="24"/>
          <w:szCs w:val="24"/>
          <w:lang w:eastAsia="en-GB"/>
        </w:rPr>
        <w:br/>
        <w:t xml:space="preserve">The study demonstrates originality in its </w:t>
      </w:r>
      <w:r w:rsidR="00906662">
        <w:rPr>
          <w:rFonts w:ascii="Times New Roman" w:eastAsia="Times New Roman" w:hAnsi="Times New Roman" w:cs="Times New Roman"/>
          <w:sz w:val="24"/>
          <w:szCs w:val="24"/>
          <w:lang w:eastAsia="en-GB"/>
        </w:rPr>
        <w:t>focus and findings.</w:t>
      </w:r>
    </w:p>
    <w:p w:rsidR="00A83C36" w:rsidRDefault="00A83C36" w:rsidP="00E9648B">
      <w:pPr>
        <w:spacing w:after="0" w:line="360" w:lineRule="auto"/>
        <w:jc w:val="both"/>
        <w:rPr>
          <w:rFonts w:ascii="Times New Roman" w:eastAsia="Times New Roman" w:hAnsi="Times New Roman" w:cs="Times New Roman"/>
          <w:b/>
          <w:bCs/>
          <w:sz w:val="24"/>
          <w:szCs w:val="24"/>
          <w:lang w:eastAsia="en-GB"/>
        </w:rPr>
      </w:pPr>
    </w:p>
    <w:p w:rsidR="00535B74" w:rsidRDefault="00535B74" w:rsidP="00535B74">
      <w:pPr>
        <w:spacing w:after="0" w:line="360" w:lineRule="auto"/>
        <w:jc w:val="both"/>
        <w:rPr>
          <w:rFonts w:ascii="Times New Roman" w:eastAsia="Times New Roman" w:hAnsi="Times New Roman" w:cs="Times New Roman"/>
          <w:sz w:val="24"/>
          <w:szCs w:val="24"/>
          <w:lang w:eastAsia="en-GB"/>
        </w:rPr>
      </w:pPr>
    </w:p>
    <w:p w:rsidR="00525285" w:rsidRPr="00906662" w:rsidRDefault="008C0A9F" w:rsidP="002922B8">
      <w:pPr>
        <w:spacing w:after="120" w:line="240" w:lineRule="auto"/>
        <w:jc w:val="both"/>
        <w:rPr>
          <w:rFonts w:ascii="Times New Roman" w:eastAsia="Times New Roman" w:hAnsi="Times New Roman" w:cs="Times New Roman"/>
          <w:b/>
          <w:sz w:val="24"/>
          <w:szCs w:val="24"/>
          <w:lang w:eastAsia="en-GB"/>
        </w:rPr>
      </w:pPr>
      <w:r w:rsidRPr="00906662">
        <w:rPr>
          <w:rFonts w:ascii="Times New Roman" w:eastAsia="Times New Roman" w:hAnsi="Times New Roman" w:cs="Times New Roman"/>
          <w:b/>
          <w:sz w:val="24"/>
          <w:szCs w:val="24"/>
          <w:lang w:eastAsia="en-GB"/>
        </w:rPr>
        <w:t>Recommendations</w:t>
      </w:r>
    </w:p>
    <w:p w:rsidR="00D85FA0" w:rsidRDefault="00D85FA0" w:rsidP="00D85FA0">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Pr="00D85FA0">
        <w:rPr>
          <w:rFonts w:ascii="Times New Roman" w:eastAsia="Times New Roman" w:hAnsi="Times New Roman" w:cs="Times New Roman"/>
          <w:sz w:val="24"/>
          <w:szCs w:val="24"/>
          <w:lang w:eastAsia="en-GB"/>
        </w:rPr>
        <w:t>he research contribution should be sharpened in the introduction and conclusion by more explicitly stating what the study adds beyond confirming</w:t>
      </w:r>
      <w:r>
        <w:rPr>
          <w:rFonts w:ascii="Times New Roman" w:eastAsia="Times New Roman" w:hAnsi="Times New Roman" w:cs="Times New Roman"/>
          <w:sz w:val="24"/>
          <w:szCs w:val="24"/>
          <w:lang w:eastAsia="en-GB"/>
        </w:rPr>
        <w:t xml:space="preserve"> Halliday and Hasan’s framework. The contributions should relate more clearly and especially</w:t>
      </w:r>
      <w:r w:rsidRPr="00D85FA0">
        <w:rPr>
          <w:rFonts w:ascii="Times New Roman" w:eastAsia="Times New Roman" w:hAnsi="Times New Roman" w:cs="Times New Roman"/>
          <w:sz w:val="24"/>
          <w:szCs w:val="24"/>
          <w:lang w:eastAsia="en-GB"/>
        </w:rPr>
        <w:t xml:space="preserve"> to ESP, politico-financial communication, and African discourse contexts.</w:t>
      </w:r>
    </w:p>
    <w:p w:rsidR="00906662" w:rsidRDefault="00906662" w:rsidP="00906662">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906662">
        <w:rPr>
          <w:rFonts w:ascii="Times New Roman" w:eastAsia="Times New Roman" w:hAnsi="Times New Roman" w:cs="Times New Roman"/>
          <w:sz w:val="24"/>
          <w:szCs w:val="24"/>
          <w:lang w:eastAsia="en-GB"/>
        </w:rPr>
        <w:t>It would be more appropriate if the author(s) clearly enumerate the research question(s) at the end of the introduction.</w:t>
      </w:r>
      <w:r w:rsidR="00FF5149">
        <w:rPr>
          <w:rFonts w:ascii="Times New Roman" w:eastAsia="Times New Roman" w:hAnsi="Times New Roman" w:cs="Times New Roman"/>
          <w:sz w:val="24"/>
          <w:szCs w:val="24"/>
          <w:lang w:eastAsia="en-GB"/>
        </w:rPr>
        <w:t xml:space="preserve"> This could provide readers with a clearer sense of the article’s direction.</w:t>
      </w:r>
    </w:p>
    <w:p w:rsidR="00906662" w:rsidRDefault="00D85FA0" w:rsidP="00D85FA0">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methodology would be more rigorous if a </w:t>
      </w:r>
      <w:r w:rsidRPr="00D85FA0">
        <w:rPr>
          <w:rFonts w:ascii="Times New Roman" w:eastAsia="Times New Roman" w:hAnsi="Times New Roman" w:cs="Times New Roman"/>
          <w:sz w:val="24"/>
          <w:szCs w:val="24"/>
          <w:lang w:eastAsia="en-GB"/>
        </w:rPr>
        <w:t>clearer criteria for identifying “discourse functions,” and a short note on reliability (e.g., manual coding checks or analytical validation)</w:t>
      </w:r>
      <w:r w:rsidR="00437B23">
        <w:rPr>
          <w:rFonts w:ascii="Times New Roman" w:eastAsia="Times New Roman" w:hAnsi="Times New Roman" w:cs="Times New Roman"/>
          <w:sz w:val="24"/>
          <w:szCs w:val="24"/>
          <w:lang w:eastAsia="en-GB"/>
        </w:rPr>
        <w:t xml:space="preserve"> is included.</w:t>
      </w:r>
    </w:p>
    <w:p w:rsidR="00906662" w:rsidRPr="00FF5149" w:rsidRDefault="00FF5149" w:rsidP="00906662">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implications </w:t>
      </w:r>
      <w:r w:rsidRPr="00FF5149">
        <w:rPr>
          <w:rFonts w:ascii="Times New Roman" w:eastAsia="Times New Roman" w:hAnsi="Times New Roman" w:cs="Times New Roman"/>
          <w:sz w:val="24"/>
          <w:szCs w:val="24"/>
          <w:lang w:eastAsia="en-GB"/>
        </w:rPr>
        <w:t>should be expanded and made more concrete, especially by specifying how findings can inform policy communication, ESP pedagogy, or professional writing in financial governance.</w:t>
      </w:r>
    </w:p>
    <w:p w:rsidR="00C14C73" w:rsidRDefault="00FF5149"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It could</w:t>
      </w:r>
      <w:r w:rsidR="00814C02" w:rsidRPr="00814C02">
        <w:rPr>
          <w:rFonts w:ascii="Times New Roman" w:eastAsia="Times New Roman" w:hAnsi="Times New Roman" w:cs="Times New Roman"/>
          <w:sz w:val="24"/>
          <w:szCs w:val="24"/>
          <w:lang w:eastAsia="en-GB"/>
        </w:rPr>
        <w:t xml:space="preserve"> be helpful if the author</w:t>
      </w:r>
      <w:r>
        <w:rPr>
          <w:rFonts w:ascii="Times New Roman" w:eastAsia="Times New Roman" w:hAnsi="Times New Roman" w:cs="Times New Roman"/>
          <w:sz w:val="24"/>
          <w:szCs w:val="24"/>
          <w:lang w:eastAsia="en-GB"/>
        </w:rPr>
        <w:t>(s)</w:t>
      </w:r>
      <w:r w:rsidR="00814C02" w:rsidRPr="00814C02">
        <w:rPr>
          <w:rFonts w:ascii="Times New Roman" w:eastAsia="Times New Roman" w:hAnsi="Times New Roman" w:cs="Times New Roman"/>
          <w:sz w:val="24"/>
          <w:szCs w:val="24"/>
          <w:lang w:eastAsia="en-GB"/>
        </w:rPr>
        <w:t xml:space="preserve"> considered expanding the review of prior literature within the introduction or perh</w:t>
      </w:r>
      <w:r>
        <w:rPr>
          <w:rFonts w:ascii="Times New Roman" w:eastAsia="Times New Roman" w:hAnsi="Times New Roman" w:cs="Times New Roman"/>
          <w:sz w:val="24"/>
          <w:szCs w:val="24"/>
          <w:lang w:eastAsia="en-GB"/>
        </w:rPr>
        <w:t xml:space="preserve">aps creating a separate section. </w:t>
      </w:r>
      <w:r w:rsidR="00814C02" w:rsidRPr="00814C02">
        <w:rPr>
          <w:rFonts w:ascii="Times New Roman" w:eastAsia="Times New Roman" w:hAnsi="Times New Roman" w:cs="Times New Roman"/>
          <w:sz w:val="24"/>
          <w:szCs w:val="24"/>
          <w:lang w:eastAsia="en-GB"/>
        </w:rPr>
        <w:t>Such a section might go beyond enumerating sources and instead offer a synthesi</w:t>
      </w:r>
      <w:r w:rsidR="00853C97">
        <w:rPr>
          <w:rFonts w:ascii="Times New Roman" w:eastAsia="Times New Roman" w:hAnsi="Times New Roman" w:cs="Times New Roman"/>
          <w:sz w:val="24"/>
          <w:szCs w:val="24"/>
          <w:lang w:eastAsia="en-GB"/>
        </w:rPr>
        <w:t>s</w:t>
      </w:r>
      <w:r w:rsidR="00814C02" w:rsidRPr="00814C02">
        <w:rPr>
          <w:rFonts w:ascii="Times New Roman" w:eastAsia="Times New Roman" w:hAnsi="Times New Roman" w:cs="Times New Roman"/>
          <w:sz w:val="24"/>
          <w:szCs w:val="24"/>
          <w:lang w:eastAsia="en-GB"/>
        </w:rPr>
        <w:t xml:space="preserve">ed discussion that demonstrates how the current research aligns with, builds on, or differs from existing scholarship.  </w:t>
      </w:r>
    </w:p>
    <w:p w:rsidR="00C07B42" w:rsidRDefault="00C07B42" w:rsidP="00C07B42">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author(s) should provide more details</w:t>
      </w:r>
      <w:r w:rsidRPr="00C07B42">
        <w:rPr>
          <w:rFonts w:ascii="Times New Roman" w:eastAsia="Times New Roman" w:hAnsi="Times New Roman" w:cs="Times New Roman"/>
          <w:sz w:val="24"/>
          <w:szCs w:val="24"/>
          <w:lang w:eastAsia="en-GB"/>
        </w:rPr>
        <w:t xml:space="preserve"> on corpus preparation and cleaning. The section</w:t>
      </w:r>
      <w:r>
        <w:rPr>
          <w:rFonts w:ascii="Times New Roman" w:eastAsia="Times New Roman" w:hAnsi="Times New Roman" w:cs="Times New Roman"/>
          <w:sz w:val="24"/>
          <w:szCs w:val="24"/>
          <w:lang w:eastAsia="en-GB"/>
        </w:rPr>
        <w:t xml:space="preserve"> “Corpus and Procedures”</w:t>
      </w:r>
      <w:r w:rsidRPr="00C07B42">
        <w:rPr>
          <w:rFonts w:ascii="Times New Roman" w:eastAsia="Times New Roman" w:hAnsi="Times New Roman" w:cs="Times New Roman"/>
          <w:sz w:val="24"/>
          <w:szCs w:val="24"/>
          <w:lang w:eastAsia="en-GB"/>
        </w:rPr>
        <w:t xml:space="preserve"> should briefly explain how the text was processed before analysis (e.g., conversion to plain text, removal of tables, appendices, or </w:t>
      </w:r>
      <w:r w:rsidRPr="00C07B42">
        <w:rPr>
          <w:rFonts w:ascii="Times New Roman" w:eastAsia="Times New Roman" w:hAnsi="Times New Roman" w:cs="Times New Roman"/>
          <w:sz w:val="24"/>
          <w:szCs w:val="24"/>
          <w:lang w:eastAsia="en-GB"/>
        </w:rPr>
        <w:lastRenderedPageBreak/>
        <w:t>numerical schedules, treatment of headings), as these decisions directly affect corpus-assisted results and replicability.</w:t>
      </w:r>
    </w:p>
    <w:p w:rsidR="00662556" w:rsidRDefault="00662556" w:rsidP="0066255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w:t>
      </w:r>
      <w:r w:rsidRPr="00662556">
        <w:rPr>
          <w:rFonts w:ascii="Times New Roman" w:eastAsia="Times New Roman" w:hAnsi="Times New Roman" w:cs="Times New Roman"/>
          <w:sz w:val="24"/>
          <w:szCs w:val="24"/>
          <w:lang w:eastAsia="en-GB"/>
        </w:rPr>
        <w:t xml:space="preserve">trengthen the analytical procedure description by clearly separating identification from interpretation. It would help to specify that </w:t>
      </w:r>
      <w:proofErr w:type="spellStart"/>
      <w:r w:rsidRPr="00662556">
        <w:rPr>
          <w:rFonts w:ascii="Times New Roman" w:eastAsia="Times New Roman" w:hAnsi="Times New Roman" w:cs="Times New Roman"/>
          <w:sz w:val="24"/>
          <w:szCs w:val="24"/>
          <w:lang w:eastAsia="en-GB"/>
        </w:rPr>
        <w:t>AntConc</w:t>
      </w:r>
      <w:proofErr w:type="spellEnd"/>
      <w:r w:rsidRPr="00662556">
        <w:rPr>
          <w:rFonts w:ascii="Times New Roman" w:eastAsia="Times New Roman" w:hAnsi="Times New Roman" w:cs="Times New Roman"/>
          <w:sz w:val="24"/>
          <w:szCs w:val="24"/>
          <w:lang w:eastAsia="en-GB"/>
        </w:rPr>
        <w:t xml:space="preserve"> was used strictly for frequency counts and concordance retrieval, while discourse functions were determined through qualitative, theory-driven interpretation. This distinction reinforces analytical rigour.</w:t>
      </w:r>
    </w:p>
    <w:p w:rsidR="00E76380" w:rsidRPr="00C07B42" w:rsidRDefault="00E76380" w:rsidP="00E76380">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E76380">
        <w:rPr>
          <w:rFonts w:ascii="Times New Roman" w:eastAsia="Times New Roman" w:hAnsi="Times New Roman" w:cs="Times New Roman"/>
          <w:sz w:val="24"/>
          <w:szCs w:val="24"/>
          <w:lang w:eastAsia="en-GB"/>
        </w:rPr>
        <w:t>Strengthen the integration of results with existing literature. Although previous studies are occasionally referenced, the discussion would benefit from more systematic comparison, yielding a more rigorous discussion - explicitly stating where findings confirm, extend, or nuance earlier research on budget discourse, cohesion, or political communication.</w:t>
      </w:r>
      <w:bookmarkStart w:id="0" w:name="_GoBack"/>
      <w:bookmarkEnd w:id="0"/>
    </w:p>
    <w:p w:rsidR="00C93751" w:rsidRDefault="00C93751" w:rsidP="00C93751">
      <w:pPr>
        <w:spacing w:after="120" w:line="240" w:lineRule="auto"/>
        <w:jc w:val="both"/>
        <w:rPr>
          <w:rFonts w:ascii="Times New Roman" w:eastAsia="Times New Roman" w:hAnsi="Times New Roman" w:cs="Times New Roman"/>
          <w:sz w:val="24"/>
          <w:szCs w:val="24"/>
          <w:lang w:eastAsia="en-GB"/>
        </w:rPr>
      </w:pPr>
    </w:p>
    <w:p w:rsidR="00C93751" w:rsidRDefault="00C93751" w:rsidP="00C93751">
      <w:pPr>
        <w:spacing w:after="120" w:line="240" w:lineRule="auto"/>
        <w:jc w:val="both"/>
        <w:rPr>
          <w:rFonts w:ascii="Times New Roman" w:eastAsia="Times New Roman" w:hAnsi="Times New Roman" w:cs="Times New Roman"/>
          <w:sz w:val="24"/>
          <w:szCs w:val="24"/>
          <w:lang w:eastAsia="en-GB"/>
        </w:rPr>
      </w:pPr>
    </w:p>
    <w:sectPr w:rsidR="00C937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2CB"/>
    <w:multiLevelType w:val="multilevel"/>
    <w:tmpl w:val="BF22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018A9"/>
    <w:multiLevelType w:val="multilevel"/>
    <w:tmpl w:val="7FF0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F232D"/>
    <w:multiLevelType w:val="multilevel"/>
    <w:tmpl w:val="5C4A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76D"/>
    <w:multiLevelType w:val="hybridMultilevel"/>
    <w:tmpl w:val="3356B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67120"/>
    <w:multiLevelType w:val="multilevel"/>
    <w:tmpl w:val="3648B7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54E01"/>
    <w:multiLevelType w:val="multilevel"/>
    <w:tmpl w:val="79EA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D4451D"/>
    <w:multiLevelType w:val="multilevel"/>
    <w:tmpl w:val="6DCEF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275F17"/>
    <w:multiLevelType w:val="multilevel"/>
    <w:tmpl w:val="8966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61E14"/>
    <w:multiLevelType w:val="hybridMultilevel"/>
    <w:tmpl w:val="830CC514"/>
    <w:lvl w:ilvl="0" w:tplc="36D88702">
      <w:start w:val="1"/>
      <w:numFmt w:val="decimal"/>
      <w:lvlText w:val="%1."/>
      <w:lvlJc w:val="left"/>
      <w:pPr>
        <w:ind w:left="720" w:hanging="360"/>
      </w:pPr>
      <w:rPr>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C567D"/>
    <w:multiLevelType w:val="multilevel"/>
    <w:tmpl w:val="7CC06A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A41306"/>
    <w:multiLevelType w:val="multilevel"/>
    <w:tmpl w:val="FF44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83256"/>
    <w:multiLevelType w:val="multilevel"/>
    <w:tmpl w:val="AB66F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8C511A"/>
    <w:multiLevelType w:val="multilevel"/>
    <w:tmpl w:val="1DEC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5829CF"/>
    <w:multiLevelType w:val="multilevel"/>
    <w:tmpl w:val="608403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DA1D21"/>
    <w:multiLevelType w:val="multilevel"/>
    <w:tmpl w:val="61E0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1F57D0"/>
    <w:multiLevelType w:val="multilevel"/>
    <w:tmpl w:val="0928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01717"/>
    <w:multiLevelType w:val="multilevel"/>
    <w:tmpl w:val="289A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B53700"/>
    <w:multiLevelType w:val="multilevel"/>
    <w:tmpl w:val="7250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C56D77"/>
    <w:multiLevelType w:val="multilevel"/>
    <w:tmpl w:val="89E8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0F18E0"/>
    <w:multiLevelType w:val="multilevel"/>
    <w:tmpl w:val="DCC8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23FFA"/>
    <w:multiLevelType w:val="multilevel"/>
    <w:tmpl w:val="30C6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F21DEA"/>
    <w:multiLevelType w:val="hybridMultilevel"/>
    <w:tmpl w:val="AF280E18"/>
    <w:lvl w:ilvl="0" w:tplc="3270596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2013999"/>
    <w:multiLevelType w:val="multilevel"/>
    <w:tmpl w:val="D894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E15480"/>
    <w:multiLevelType w:val="multilevel"/>
    <w:tmpl w:val="D862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41D3D"/>
    <w:multiLevelType w:val="multilevel"/>
    <w:tmpl w:val="ADCC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2B5D16"/>
    <w:multiLevelType w:val="multilevel"/>
    <w:tmpl w:val="BEA6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781DE7"/>
    <w:multiLevelType w:val="multilevel"/>
    <w:tmpl w:val="E15E7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DF1AF0"/>
    <w:multiLevelType w:val="multilevel"/>
    <w:tmpl w:val="34983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9160D1"/>
    <w:multiLevelType w:val="multilevel"/>
    <w:tmpl w:val="1B8E7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8"/>
  </w:num>
  <w:num w:numId="3">
    <w:abstractNumId w:val="13"/>
  </w:num>
  <w:num w:numId="4">
    <w:abstractNumId w:val="0"/>
  </w:num>
  <w:num w:numId="5">
    <w:abstractNumId w:val="7"/>
  </w:num>
  <w:num w:numId="6">
    <w:abstractNumId w:val="15"/>
  </w:num>
  <w:num w:numId="7">
    <w:abstractNumId w:val="24"/>
  </w:num>
  <w:num w:numId="8">
    <w:abstractNumId w:val="6"/>
  </w:num>
  <w:num w:numId="9">
    <w:abstractNumId w:val="19"/>
  </w:num>
  <w:num w:numId="10">
    <w:abstractNumId w:val="17"/>
  </w:num>
  <w:num w:numId="11">
    <w:abstractNumId w:val="10"/>
  </w:num>
  <w:num w:numId="12">
    <w:abstractNumId w:val="12"/>
  </w:num>
  <w:num w:numId="13">
    <w:abstractNumId w:val="14"/>
  </w:num>
  <w:num w:numId="14">
    <w:abstractNumId w:val="28"/>
  </w:num>
  <w:num w:numId="15">
    <w:abstractNumId w:val="26"/>
  </w:num>
  <w:num w:numId="16">
    <w:abstractNumId w:val="4"/>
  </w:num>
  <w:num w:numId="17">
    <w:abstractNumId w:val="9"/>
  </w:num>
  <w:num w:numId="18">
    <w:abstractNumId w:val="25"/>
  </w:num>
  <w:num w:numId="19">
    <w:abstractNumId w:val="16"/>
  </w:num>
  <w:num w:numId="20">
    <w:abstractNumId w:val="1"/>
  </w:num>
  <w:num w:numId="21">
    <w:abstractNumId w:val="20"/>
  </w:num>
  <w:num w:numId="22">
    <w:abstractNumId w:val="22"/>
  </w:num>
  <w:num w:numId="23">
    <w:abstractNumId w:val="5"/>
  </w:num>
  <w:num w:numId="24">
    <w:abstractNumId w:val="18"/>
  </w:num>
  <w:num w:numId="25">
    <w:abstractNumId w:val="2"/>
  </w:num>
  <w:num w:numId="26">
    <w:abstractNumId w:val="27"/>
  </w:num>
  <w:num w:numId="27">
    <w:abstractNumId w:val="11"/>
  </w:num>
  <w:num w:numId="28">
    <w:abstractNumId w:val="2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D68"/>
    <w:rsid w:val="00071BF6"/>
    <w:rsid w:val="00094D8D"/>
    <w:rsid w:val="00164016"/>
    <w:rsid w:val="001E2C2E"/>
    <w:rsid w:val="001F473D"/>
    <w:rsid w:val="00211735"/>
    <w:rsid w:val="002652B0"/>
    <w:rsid w:val="002868F7"/>
    <w:rsid w:val="002922B8"/>
    <w:rsid w:val="003121B7"/>
    <w:rsid w:val="00395FD6"/>
    <w:rsid w:val="00437B23"/>
    <w:rsid w:val="004A3E79"/>
    <w:rsid w:val="004D50A6"/>
    <w:rsid w:val="00525285"/>
    <w:rsid w:val="00535B74"/>
    <w:rsid w:val="00560A41"/>
    <w:rsid w:val="00564138"/>
    <w:rsid w:val="005A3F5B"/>
    <w:rsid w:val="00610A64"/>
    <w:rsid w:val="00662556"/>
    <w:rsid w:val="00682AE6"/>
    <w:rsid w:val="006C146D"/>
    <w:rsid w:val="006C69A0"/>
    <w:rsid w:val="00720C2F"/>
    <w:rsid w:val="00724D07"/>
    <w:rsid w:val="007326D2"/>
    <w:rsid w:val="00734324"/>
    <w:rsid w:val="007961DD"/>
    <w:rsid w:val="007D6C36"/>
    <w:rsid w:val="00814C02"/>
    <w:rsid w:val="00853C97"/>
    <w:rsid w:val="008940DC"/>
    <w:rsid w:val="008C0A9F"/>
    <w:rsid w:val="008D3917"/>
    <w:rsid w:val="00906662"/>
    <w:rsid w:val="00920A45"/>
    <w:rsid w:val="00923286"/>
    <w:rsid w:val="00965782"/>
    <w:rsid w:val="00985CFD"/>
    <w:rsid w:val="009C1341"/>
    <w:rsid w:val="009E7F57"/>
    <w:rsid w:val="00A5505E"/>
    <w:rsid w:val="00A75F8E"/>
    <w:rsid w:val="00A83C36"/>
    <w:rsid w:val="00AE7AAF"/>
    <w:rsid w:val="00B50A13"/>
    <w:rsid w:val="00B6711F"/>
    <w:rsid w:val="00B74D68"/>
    <w:rsid w:val="00B76B05"/>
    <w:rsid w:val="00C07B42"/>
    <w:rsid w:val="00C14C73"/>
    <w:rsid w:val="00C1597F"/>
    <w:rsid w:val="00C1788A"/>
    <w:rsid w:val="00C93751"/>
    <w:rsid w:val="00CD119D"/>
    <w:rsid w:val="00CD30F9"/>
    <w:rsid w:val="00D75DA0"/>
    <w:rsid w:val="00D85FA0"/>
    <w:rsid w:val="00DB6C5C"/>
    <w:rsid w:val="00DE65E8"/>
    <w:rsid w:val="00E16328"/>
    <w:rsid w:val="00E52452"/>
    <w:rsid w:val="00E56308"/>
    <w:rsid w:val="00E76380"/>
    <w:rsid w:val="00E9648B"/>
    <w:rsid w:val="00F02FDC"/>
    <w:rsid w:val="00F111C0"/>
    <w:rsid w:val="00F66BBC"/>
    <w:rsid w:val="00FF5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FECC7-7772-4B19-89BB-42CF06FD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D68"/>
    <w:rPr>
      <w:kern w:val="0"/>
      <w14:ligatures w14:val="none"/>
    </w:rPr>
  </w:style>
  <w:style w:type="paragraph" w:styleId="Heading1">
    <w:name w:val="heading 1"/>
    <w:basedOn w:val="Normal"/>
    <w:next w:val="Normal"/>
    <w:link w:val="Heading1Char"/>
    <w:uiPriority w:val="9"/>
    <w:qFormat/>
    <w:rsid w:val="00B74D68"/>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74D68"/>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B74D68"/>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4D68"/>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74D68"/>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74D68"/>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74D68"/>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74D68"/>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74D68"/>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D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4D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74D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4D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4D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4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D68"/>
    <w:rPr>
      <w:rFonts w:eastAsiaTheme="majorEastAsia" w:cstheme="majorBidi"/>
      <w:color w:val="272727" w:themeColor="text1" w:themeTint="D8"/>
    </w:rPr>
  </w:style>
  <w:style w:type="paragraph" w:styleId="Title">
    <w:name w:val="Title"/>
    <w:basedOn w:val="Normal"/>
    <w:next w:val="Normal"/>
    <w:link w:val="TitleChar"/>
    <w:uiPriority w:val="10"/>
    <w:qFormat/>
    <w:rsid w:val="00B74D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4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D68"/>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4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D68"/>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74D68"/>
    <w:rPr>
      <w:i/>
      <w:iCs/>
      <w:color w:val="404040" w:themeColor="text1" w:themeTint="BF"/>
    </w:rPr>
  </w:style>
  <w:style w:type="paragraph" w:styleId="ListParagraph">
    <w:name w:val="List Paragraph"/>
    <w:basedOn w:val="Normal"/>
    <w:uiPriority w:val="34"/>
    <w:qFormat/>
    <w:rsid w:val="00B74D68"/>
    <w:pPr>
      <w:ind w:left="720"/>
      <w:contextualSpacing/>
    </w:pPr>
    <w:rPr>
      <w:kern w:val="2"/>
      <w14:ligatures w14:val="standardContextual"/>
    </w:rPr>
  </w:style>
  <w:style w:type="character" w:styleId="IntenseEmphasis">
    <w:name w:val="Intense Emphasis"/>
    <w:basedOn w:val="DefaultParagraphFont"/>
    <w:uiPriority w:val="21"/>
    <w:qFormat/>
    <w:rsid w:val="00B74D68"/>
    <w:rPr>
      <w:i/>
      <w:iCs/>
      <w:color w:val="2F5496" w:themeColor="accent1" w:themeShade="BF"/>
    </w:rPr>
  </w:style>
  <w:style w:type="paragraph" w:styleId="IntenseQuote">
    <w:name w:val="Intense Quote"/>
    <w:basedOn w:val="Normal"/>
    <w:next w:val="Normal"/>
    <w:link w:val="IntenseQuoteChar"/>
    <w:uiPriority w:val="30"/>
    <w:qFormat/>
    <w:rsid w:val="00B74D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74D68"/>
    <w:rPr>
      <w:i/>
      <w:iCs/>
      <w:color w:val="2F5496" w:themeColor="accent1" w:themeShade="BF"/>
    </w:rPr>
  </w:style>
  <w:style w:type="character" w:styleId="IntenseReference">
    <w:name w:val="Intense Reference"/>
    <w:basedOn w:val="DefaultParagraphFont"/>
    <w:uiPriority w:val="32"/>
    <w:qFormat/>
    <w:rsid w:val="00B74D68"/>
    <w:rPr>
      <w:b/>
      <w:bCs/>
      <w:smallCaps/>
      <w:color w:val="2F5496" w:themeColor="accent1" w:themeShade="BF"/>
      <w:spacing w:val="5"/>
    </w:rPr>
  </w:style>
  <w:style w:type="paragraph" w:styleId="NormalWeb">
    <w:name w:val="Normal (Web)"/>
    <w:basedOn w:val="Normal"/>
    <w:uiPriority w:val="99"/>
    <w:semiHidden/>
    <w:unhideWhenUsed/>
    <w:rsid w:val="00A75F8E"/>
    <w:rPr>
      <w:rFonts w:ascii="Times New Roman" w:hAnsi="Times New Roman" w:cs="Times New Roman"/>
      <w:sz w:val="24"/>
      <w:szCs w:val="24"/>
    </w:rPr>
  </w:style>
  <w:style w:type="character" w:styleId="Hyperlink">
    <w:name w:val="Hyperlink"/>
    <w:basedOn w:val="DefaultParagraphFont"/>
    <w:uiPriority w:val="99"/>
    <w:unhideWhenUsed/>
    <w:rsid w:val="00C937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05126">
      <w:bodyDiv w:val="1"/>
      <w:marLeft w:val="0"/>
      <w:marRight w:val="0"/>
      <w:marTop w:val="0"/>
      <w:marBottom w:val="0"/>
      <w:divBdr>
        <w:top w:val="none" w:sz="0" w:space="0" w:color="auto"/>
        <w:left w:val="none" w:sz="0" w:space="0" w:color="auto"/>
        <w:bottom w:val="none" w:sz="0" w:space="0" w:color="auto"/>
        <w:right w:val="none" w:sz="0" w:space="0" w:color="auto"/>
      </w:divBdr>
    </w:div>
    <w:div w:id="195852194">
      <w:bodyDiv w:val="1"/>
      <w:marLeft w:val="0"/>
      <w:marRight w:val="0"/>
      <w:marTop w:val="0"/>
      <w:marBottom w:val="0"/>
      <w:divBdr>
        <w:top w:val="none" w:sz="0" w:space="0" w:color="auto"/>
        <w:left w:val="none" w:sz="0" w:space="0" w:color="auto"/>
        <w:bottom w:val="none" w:sz="0" w:space="0" w:color="auto"/>
        <w:right w:val="none" w:sz="0" w:space="0" w:color="auto"/>
      </w:divBdr>
    </w:div>
    <w:div w:id="273557774">
      <w:bodyDiv w:val="1"/>
      <w:marLeft w:val="0"/>
      <w:marRight w:val="0"/>
      <w:marTop w:val="0"/>
      <w:marBottom w:val="0"/>
      <w:divBdr>
        <w:top w:val="none" w:sz="0" w:space="0" w:color="auto"/>
        <w:left w:val="none" w:sz="0" w:space="0" w:color="auto"/>
        <w:bottom w:val="none" w:sz="0" w:space="0" w:color="auto"/>
        <w:right w:val="none" w:sz="0" w:space="0" w:color="auto"/>
      </w:divBdr>
    </w:div>
    <w:div w:id="285087350">
      <w:bodyDiv w:val="1"/>
      <w:marLeft w:val="0"/>
      <w:marRight w:val="0"/>
      <w:marTop w:val="0"/>
      <w:marBottom w:val="0"/>
      <w:divBdr>
        <w:top w:val="none" w:sz="0" w:space="0" w:color="auto"/>
        <w:left w:val="none" w:sz="0" w:space="0" w:color="auto"/>
        <w:bottom w:val="none" w:sz="0" w:space="0" w:color="auto"/>
        <w:right w:val="none" w:sz="0" w:space="0" w:color="auto"/>
      </w:divBdr>
    </w:div>
    <w:div w:id="363560905">
      <w:bodyDiv w:val="1"/>
      <w:marLeft w:val="0"/>
      <w:marRight w:val="0"/>
      <w:marTop w:val="0"/>
      <w:marBottom w:val="0"/>
      <w:divBdr>
        <w:top w:val="none" w:sz="0" w:space="0" w:color="auto"/>
        <w:left w:val="none" w:sz="0" w:space="0" w:color="auto"/>
        <w:bottom w:val="none" w:sz="0" w:space="0" w:color="auto"/>
        <w:right w:val="none" w:sz="0" w:space="0" w:color="auto"/>
      </w:divBdr>
      <w:divsChild>
        <w:div w:id="1670908289">
          <w:marLeft w:val="0"/>
          <w:marRight w:val="0"/>
          <w:marTop w:val="0"/>
          <w:marBottom w:val="0"/>
          <w:divBdr>
            <w:top w:val="none" w:sz="0" w:space="0" w:color="auto"/>
            <w:left w:val="none" w:sz="0" w:space="0" w:color="auto"/>
            <w:bottom w:val="none" w:sz="0" w:space="0" w:color="auto"/>
            <w:right w:val="none" w:sz="0" w:space="0" w:color="auto"/>
          </w:divBdr>
          <w:divsChild>
            <w:div w:id="1236431826">
              <w:marLeft w:val="0"/>
              <w:marRight w:val="0"/>
              <w:marTop w:val="0"/>
              <w:marBottom w:val="0"/>
              <w:divBdr>
                <w:top w:val="none" w:sz="0" w:space="0" w:color="auto"/>
                <w:left w:val="none" w:sz="0" w:space="0" w:color="auto"/>
                <w:bottom w:val="none" w:sz="0" w:space="0" w:color="auto"/>
                <w:right w:val="none" w:sz="0" w:space="0" w:color="auto"/>
              </w:divBdr>
              <w:divsChild>
                <w:div w:id="1936355795">
                  <w:marLeft w:val="0"/>
                  <w:marRight w:val="0"/>
                  <w:marTop w:val="0"/>
                  <w:marBottom w:val="0"/>
                  <w:divBdr>
                    <w:top w:val="none" w:sz="0" w:space="0" w:color="auto"/>
                    <w:left w:val="none" w:sz="0" w:space="0" w:color="auto"/>
                    <w:bottom w:val="none" w:sz="0" w:space="0" w:color="auto"/>
                    <w:right w:val="none" w:sz="0" w:space="0" w:color="auto"/>
                  </w:divBdr>
                  <w:divsChild>
                    <w:div w:id="1634671691">
                      <w:marLeft w:val="0"/>
                      <w:marRight w:val="0"/>
                      <w:marTop w:val="0"/>
                      <w:marBottom w:val="0"/>
                      <w:divBdr>
                        <w:top w:val="none" w:sz="0" w:space="0" w:color="auto"/>
                        <w:left w:val="none" w:sz="0" w:space="0" w:color="auto"/>
                        <w:bottom w:val="none" w:sz="0" w:space="0" w:color="auto"/>
                        <w:right w:val="none" w:sz="0" w:space="0" w:color="auto"/>
                      </w:divBdr>
                      <w:divsChild>
                        <w:div w:id="793642190">
                          <w:marLeft w:val="0"/>
                          <w:marRight w:val="0"/>
                          <w:marTop w:val="0"/>
                          <w:marBottom w:val="0"/>
                          <w:divBdr>
                            <w:top w:val="none" w:sz="0" w:space="0" w:color="auto"/>
                            <w:left w:val="none" w:sz="0" w:space="0" w:color="auto"/>
                            <w:bottom w:val="none" w:sz="0" w:space="0" w:color="auto"/>
                            <w:right w:val="none" w:sz="0" w:space="0" w:color="auto"/>
                          </w:divBdr>
                          <w:divsChild>
                            <w:div w:id="1516185971">
                              <w:marLeft w:val="0"/>
                              <w:marRight w:val="0"/>
                              <w:marTop w:val="0"/>
                              <w:marBottom w:val="0"/>
                              <w:divBdr>
                                <w:top w:val="none" w:sz="0" w:space="0" w:color="auto"/>
                                <w:left w:val="none" w:sz="0" w:space="0" w:color="auto"/>
                                <w:bottom w:val="none" w:sz="0" w:space="0" w:color="auto"/>
                                <w:right w:val="none" w:sz="0" w:space="0" w:color="auto"/>
                              </w:divBdr>
                              <w:divsChild>
                                <w:div w:id="63723472">
                                  <w:marLeft w:val="0"/>
                                  <w:marRight w:val="0"/>
                                  <w:marTop w:val="0"/>
                                  <w:marBottom w:val="0"/>
                                  <w:divBdr>
                                    <w:top w:val="none" w:sz="0" w:space="0" w:color="auto"/>
                                    <w:left w:val="none" w:sz="0" w:space="0" w:color="auto"/>
                                    <w:bottom w:val="none" w:sz="0" w:space="0" w:color="auto"/>
                                    <w:right w:val="none" w:sz="0" w:space="0" w:color="auto"/>
                                  </w:divBdr>
                                  <w:divsChild>
                                    <w:div w:id="203491972">
                                      <w:marLeft w:val="0"/>
                                      <w:marRight w:val="0"/>
                                      <w:marTop w:val="0"/>
                                      <w:marBottom w:val="0"/>
                                      <w:divBdr>
                                        <w:top w:val="none" w:sz="0" w:space="0" w:color="auto"/>
                                        <w:left w:val="none" w:sz="0" w:space="0" w:color="auto"/>
                                        <w:bottom w:val="none" w:sz="0" w:space="0" w:color="auto"/>
                                        <w:right w:val="none" w:sz="0" w:space="0" w:color="auto"/>
                                      </w:divBdr>
                                      <w:divsChild>
                                        <w:div w:id="1545561095">
                                          <w:marLeft w:val="0"/>
                                          <w:marRight w:val="0"/>
                                          <w:marTop w:val="0"/>
                                          <w:marBottom w:val="0"/>
                                          <w:divBdr>
                                            <w:top w:val="none" w:sz="0" w:space="0" w:color="auto"/>
                                            <w:left w:val="none" w:sz="0" w:space="0" w:color="auto"/>
                                            <w:bottom w:val="none" w:sz="0" w:space="0" w:color="auto"/>
                                            <w:right w:val="none" w:sz="0" w:space="0" w:color="auto"/>
                                          </w:divBdr>
                                          <w:divsChild>
                                            <w:div w:id="2124961053">
                                              <w:marLeft w:val="0"/>
                                              <w:marRight w:val="0"/>
                                              <w:marTop w:val="100"/>
                                              <w:marBottom w:val="100"/>
                                              <w:divBdr>
                                                <w:top w:val="none" w:sz="0" w:space="0" w:color="auto"/>
                                                <w:left w:val="none" w:sz="0" w:space="0" w:color="auto"/>
                                                <w:bottom w:val="none" w:sz="0" w:space="0" w:color="auto"/>
                                                <w:right w:val="none" w:sz="0" w:space="0" w:color="auto"/>
                                              </w:divBdr>
                                              <w:divsChild>
                                                <w:div w:id="793214711">
                                                  <w:marLeft w:val="0"/>
                                                  <w:marRight w:val="0"/>
                                                  <w:marTop w:val="0"/>
                                                  <w:marBottom w:val="0"/>
                                                  <w:divBdr>
                                                    <w:top w:val="none" w:sz="0" w:space="0" w:color="auto"/>
                                                    <w:left w:val="none" w:sz="0" w:space="0" w:color="auto"/>
                                                    <w:bottom w:val="none" w:sz="0" w:space="0" w:color="auto"/>
                                                    <w:right w:val="none" w:sz="0" w:space="0" w:color="auto"/>
                                                  </w:divBdr>
                                                  <w:divsChild>
                                                    <w:div w:id="97124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235613">
                                              <w:marLeft w:val="0"/>
                                              <w:marRight w:val="0"/>
                                              <w:marTop w:val="0"/>
                                              <w:marBottom w:val="300"/>
                                              <w:divBdr>
                                                <w:top w:val="none" w:sz="0" w:space="0" w:color="auto"/>
                                                <w:left w:val="none" w:sz="0" w:space="0" w:color="auto"/>
                                                <w:bottom w:val="none" w:sz="0" w:space="0" w:color="auto"/>
                                                <w:right w:val="none" w:sz="0" w:space="0" w:color="auto"/>
                                              </w:divBdr>
                                              <w:divsChild>
                                                <w:div w:id="1370452320">
                                                  <w:marLeft w:val="0"/>
                                                  <w:marRight w:val="0"/>
                                                  <w:marTop w:val="0"/>
                                                  <w:marBottom w:val="0"/>
                                                  <w:divBdr>
                                                    <w:top w:val="none" w:sz="0" w:space="0" w:color="auto"/>
                                                    <w:left w:val="none" w:sz="0" w:space="0" w:color="auto"/>
                                                    <w:bottom w:val="none" w:sz="0" w:space="0" w:color="auto"/>
                                                    <w:right w:val="none" w:sz="0" w:space="0" w:color="auto"/>
                                                  </w:divBdr>
                                                </w:div>
                                              </w:divsChild>
                                            </w:div>
                                            <w:div w:id="727800007">
                                              <w:marLeft w:val="0"/>
                                              <w:marRight w:val="0"/>
                                              <w:marTop w:val="100"/>
                                              <w:marBottom w:val="0"/>
                                              <w:divBdr>
                                                <w:top w:val="none" w:sz="0" w:space="0" w:color="auto"/>
                                                <w:left w:val="none" w:sz="0" w:space="0" w:color="auto"/>
                                                <w:bottom w:val="none" w:sz="0" w:space="0" w:color="auto"/>
                                                <w:right w:val="none" w:sz="0" w:space="0" w:color="auto"/>
                                              </w:divBdr>
                                              <w:divsChild>
                                                <w:div w:id="25838831">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7702331">
      <w:bodyDiv w:val="1"/>
      <w:marLeft w:val="0"/>
      <w:marRight w:val="0"/>
      <w:marTop w:val="0"/>
      <w:marBottom w:val="0"/>
      <w:divBdr>
        <w:top w:val="none" w:sz="0" w:space="0" w:color="auto"/>
        <w:left w:val="none" w:sz="0" w:space="0" w:color="auto"/>
        <w:bottom w:val="none" w:sz="0" w:space="0" w:color="auto"/>
        <w:right w:val="none" w:sz="0" w:space="0" w:color="auto"/>
      </w:divBdr>
    </w:div>
    <w:div w:id="500000834">
      <w:bodyDiv w:val="1"/>
      <w:marLeft w:val="0"/>
      <w:marRight w:val="0"/>
      <w:marTop w:val="0"/>
      <w:marBottom w:val="0"/>
      <w:divBdr>
        <w:top w:val="none" w:sz="0" w:space="0" w:color="auto"/>
        <w:left w:val="none" w:sz="0" w:space="0" w:color="auto"/>
        <w:bottom w:val="none" w:sz="0" w:space="0" w:color="auto"/>
        <w:right w:val="none" w:sz="0" w:space="0" w:color="auto"/>
      </w:divBdr>
      <w:divsChild>
        <w:div w:id="1609314762">
          <w:marLeft w:val="0"/>
          <w:marRight w:val="0"/>
          <w:marTop w:val="0"/>
          <w:marBottom w:val="0"/>
          <w:divBdr>
            <w:top w:val="none" w:sz="0" w:space="0" w:color="auto"/>
            <w:left w:val="none" w:sz="0" w:space="0" w:color="auto"/>
            <w:bottom w:val="none" w:sz="0" w:space="0" w:color="auto"/>
            <w:right w:val="none" w:sz="0" w:space="0" w:color="auto"/>
          </w:divBdr>
          <w:divsChild>
            <w:div w:id="2120488153">
              <w:marLeft w:val="0"/>
              <w:marRight w:val="0"/>
              <w:marTop w:val="0"/>
              <w:marBottom w:val="0"/>
              <w:divBdr>
                <w:top w:val="none" w:sz="0" w:space="0" w:color="auto"/>
                <w:left w:val="none" w:sz="0" w:space="0" w:color="auto"/>
                <w:bottom w:val="none" w:sz="0" w:space="0" w:color="auto"/>
                <w:right w:val="none" w:sz="0" w:space="0" w:color="auto"/>
              </w:divBdr>
              <w:divsChild>
                <w:div w:id="1000307287">
                  <w:marLeft w:val="0"/>
                  <w:marRight w:val="0"/>
                  <w:marTop w:val="0"/>
                  <w:marBottom w:val="0"/>
                  <w:divBdr>
                    <w:top w:val="none" w:sz="0" w:space="0" w:color="auto"/>
                    <w:left w:val="none" w:sz="0" w:space="0" w:color="auto"/>
                    <w:bottom w:val="none" w:sz="0" w:space="0" w:color="auto"/>
                    <w:right w:val="none" w:sz="0" w:space="0" w:color="auto"/>
                  </w:divBdr>
                  <w:divsChild>
                    <w:div w:id="331882550">
                      <w:marLeft w:val="0"/>
                      <w:marRight w:val="0"/>
                      <w:marTop w:val="0"/>
                      <w:marBottom w:val="0"/>
                      <w:divBdr>
                        <w:top w:val="none" w:sz="0" w:space="0" w:color="auto"/>
                        <w:left w:val="none" w:sz="0" w:space="0" w:color="auto"/>
                        <w:bottom w:val="none" w:sz="0" w:space="0" w:color="auto"/>
                        <w:right w:val="none" w:sz="0" w:space="0" w:color="auto"/>
                      </w:divBdr>
                      <w:divsChild>
                        <w:div w:id="1271160832">
                          <w:marLeft w:val="0"/>
                          <w:marRight w:val="0"/>
                          <w:marTop w:val="0"/>
                          <w:marBottom w:val="0"/>
                          <w:divBdr>
                            <w:top w:val="none" w:sz="0" w:space="0" w:color="auto"/>
                            <w:left w:val="none" w:sz="0" w:space="0" w:color="auto"/>
                            <w:bottom w:val="none" w:sz="0" w:space="0" w:color="auto"/>
                            <w:right w:val="none" w:sz="0" w:space="0" w:color="auto"/>
                          </w:divBdr>
                          <w:divsChild>
                            <w:div w:id="1133401079">
                              <w:marLeft w:val="0"/>
                              <w:marRight w:val="0"/>
                              <w:marTop w:val="0"/>
                              <w:marBottom w:val="0"/>
                              <w:divBdr>
                                <w:top w:val="none" w:sz="0" w:space="0" w:color="auto"/>
                                <w:left w:val="none" w:sz="0" w:space="0" w:color="auto"/>
                                <w:bottom w:val="none" w:sz="0" w:space="0" w:color="auto"/>
                                <w:right w:val="none" w:sz="0" w:space="0" w:color="auto"/>
                              </w:divBdr>
                              <w:divsChild>
                                <w:div w:id="1673219029">
                                  <w:marLeft w:val="0"/>
                                  <w:marRight w:val="0"/>
                                  <w:marTop w:val="0"/>
                                  <w:marBottom w:val="0"/>
                                  <w:divBdr>
                                    <w:top w:val="none" w:sz="0" w:space="0" w:color="auto"/>
                                    <w:left w:val="none" w:sz="0" w:space="0" w:color="auto"/>
                                    <w:bottom w:val="none" w:sz="0" w:space="0" w:color="auto"/>
                                    <w:right w:val="none" w:sz="0" w:space="0" w:color="auto"/>
                                  </w:divBdr>
                                  <w:divsChild>
                                    <w:div w:id="1802385771">
                                      <w:marLeft w:val="0"/>
                                      <w:marRight w:val="0"/>
                                      <w:marTop w:val="0"/>
                                      <w:marBottom w:val="0"/>
                                      <w:divBdr>
                                        <w:top w:val="none" w:sz="0" w:space="0" w:color="auto"/>
                                        <w:left w:val="none" w:sz="0" w:space="0" w:color="auto"/>
                                        <w:bottom w:val="none" w:sz="0" w:space="0" w:color="auto"/>
                                        <w:right w:val="none" w:sz="0" w:space="0" w:color="auto"/>
                                      </w:divBdr>
                                      <w:divsChild>
                                        <w:div w:id="1802141190">
                                          <w:marLeft w:val="0"/>
                                          <w:marRight w:val="0"/>
                                          <w:marTop w:val="0"/>
                                          <w:marBottom w:val="0"/>
                                          <w:divBdr>
                                            <w:top w:val="none" w:sz="0" w:space="0" w:color="auto"/>
                                            <w:left w:val="none" w:sz="0" w:space="0" w:color="auto"/>
                                            <w:bottom w:val="none" w:sz="0" w:space="0" w:color="auto"/>
                                            <w:right w:val="none" w:sz="0" w:space="0" w:color="auto"/>
                                          </w:divBdr>
                                          <w:divsChild>
                                            <w:div w:id="1387802006">
                                              <w:marLeft w:val="0"/>
                                              <w:marRight w:val="0"/>
                                              <w:marTop w:val="100"/>
                                              <w:marBottom w:val="100"/>
                                              <w:divBdr>
                                                <w:top w:val="none" w:sz="0" w:space="0" w:color="auto"/>
                                                <w:left w:val="none" w:sz="0" w:space="0" w:color="auto"/>
                                                <w:bottom w:val="none" w:sz="0" w:space="0" w:color="auto"/>
                                                <w:right w:val="none" w:sz="0" w:space="0" w:color="auto"/>
                                              </w:divBdr>
                                              <w:divsChild>
                                                <w:div w:id="397216597">
                                                  <w:marLeft w:val="0"/>
                                                  <w:marRight w:val="0"/>
                                                  <w:marTop w:val="0"/>
                                                  <w:marBottom w:val="0"/>
                                                  <w:divBdr>
                                                    <w:top w:val="none" w:sz="0" w:space="0" w:color="auto"/>
                                                    <w:left w:val="none" w:sz="0" w:space="0" w:color="auto"/>
                                                    <w:bottom w:val="none" w:sz="0" w:space="0" w:color="auto"/>
                                                    <w:right w:val="none" w:sz="0" w:space="0" w:color="auto"/>
                                                  </w:divBdr>
                                                  <w:divsChild>
                                                    <w:div w:id="124394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4157">
                                              <w:marLeft w:val="0"/>
                                              <w:marRight w:val="0"/>
                                              <w:marTop w:val="0"/>
                                              <w:marBottom w:val="300"/>
                                              <w:divBdr>
                                                <w:top w:val="none" w:sz="0" w:space="0" w:color="auto"/>
                                                <w:left w:val="none" w:sz="0" w:space="0" w:color="auto"/>
                                                <w:bottom w:val="none" w:sz="0" w:space="0" w:color="auto"/>
                                                <w:right w:val="none" w:sz="0" w:space="0" w:color="auto"/>
                                              </w:divBdr>
                                              <w:divsChild>
                                                <w:div w:id="2060589637">
                                                  <w:marLeft w:val="0"/>
                                                  <w:marRight w:val="0"/>
                                                  <w:marTop w:val="0"/>
                                                  <w:marBottom w:val="0"/>
                                                  <w:divBdr>
                                                    <w:top w:val="none" w:sz="0" w:space="0" w:color="auto"/>
                                                    <w:left w:val="none" w:sz="0" w:space="0" w:color="auto"/>
                                                    <w:bottom w:val="none" w:sz="0" w:space="0" w:color="auto"/>
                                                    <w:right w:val="none" w:sz="0" w:space="0" w:color="auto"/>
                                                  </w:divBdr>
                                                </w:div>
                                              </w:divsChild>
                                            </w:div>
                                            <w:div w:id="526408319">
                                              <w:marLeft w:val="0"/>
                                              <w:marRight w:val="0"/>
                                              <w:marTop w:val="100"/>
                                              <w:marBottom w:val="0"/>
                                              <w:divBdr>
                                                <w:top w:val="none" w:sz="0" w:space="0" w:color="auto"/>
                                                <w:left w:val="none" w:sz="0" w:space="0" w:color="auto"/>
                                                <w:bottom w:val="none" w:sz="0" w:space="0" w:color="auto"/>
                                                <w:right w:val="none" w:sz="0" w:space="0" w:color="auto"/>
                                              </w:divBdr>
                                              <w:divsChild>
                                                <w:div w:id="114452378">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371280">
      <w:bodyDiv w:val="1"/>
      <w:marLeft w:val="0"/>
      <w:marRight w:val="0"/>
      <w:marTop w:val="0"/>
      <w:marBottom w:val="0"/>
      <w:divBdr>
        <w:top w:val="none" w:sz="0" w:space="0" w:color="auto"/>
        <w:left w:val="none" w:sz="0" w:space="0" w:color="auto"/>
        <w:bottom w:val="none" w:sz="0" w:space="0" w:color="auto"/>
        <w:right w:val="none" w:sz="0" w:space="0" w:color="auto"/>
      </w:divBdr>
    </w:div>
    <w:div w:id="1034043403">
      <w:bodyDiv w:val="1"/>
      <w:marLeft w:val="0"/>
      <w:marRight w:val="0"/>
      <w:marTop w:val="0"/>
      <w:marBottom w:val="0"/>
      <w:divBdr>
        <w:top w:val="none" w:sz="0" w:space="0" w:color="auto"/>
        <w:left w:val="none" w:sz="0" w:space="0" w:color="auto"/>
        <w:bottom w:val="none" w:sz="0" w:space="0" w:color="auto"/>
        <w:right w:val="none" w:sz="0" w:space="0" w:color="auto"/>
      </w:divBdr>
    </w:div>
    <w:div w:id="1198199618">
      <w:bodyDiv w:val="1"/>
      <w:marLeft w:val="0"/>
      <w:marRight w:val="0"/>
      <w:marTop w:val="0"/>
      <w:marBottom w:val="0"/>
      <w:divBdr>
        <w:top w:val="none" w:sz="0" w:space="0" w:color="auto"/>
        <w:left w:val="none" w:sz="0" w:space="0" w:color="auto"/>
        <w:bottom w:val="none" w:sz="0" w:space="0" w:color="auto"/>
        <w:right w:val="none" w:sz="0" w:space="0" w:color="auto"/>
      </w:divBdr>
    </w:div>
    <w:div w:id="1199706825">
      <w:bodyDiv w:val="1"/>
      <w:marLeft w:val="0"/>
      <w:marRight w:val="0"/>
      <w:marTop w:val="0"/>
      <w:marBottom w:val="0"/>
      <w:divBdr>
        <w:top w:val="none" w:sz="0" w:space="0" w:color="auto"/>
        <w:left w:val="none" w:sz="0" w:space="0" w:color="auto"/>
        <w:bottom w:val="none" w:sz="0" w:space="0" w:color="auto"/>
        <w:right w:val="none" w:sz="0" w:space="0" w:color="auto"/>
      </w:divBdr>
    </w:div>
    <w:div w:id="1202012356">
      <w:bodyDiv w:val="1"/>
      <w:marLeft w:val="0"/>
      <w:marRight w:val="0"/>
      <w:marTop w:val="0"/>
      <w:marBottom w:val="0"/>
      <w:divBdr>
        <w:top w:val="none" w:sz="0" w:space="0" w:color="auto"/>
        <w:left w:val="none" w:sz="0" w:space="0" w:color="auto"/>
        <w:bottom w:val="none" w:sz="0" w:space="0" w:color="auto"/>
        <w:right w:val="none" w:sz="0" w:space="0" w:color="auto"/>
      </w:divBdr>
      <w:divsChild>
        <w:div w:id="2014990001">
          <w:marLeft w:val="0"/>
          <w:marRight w:val="0"/>
          <w:marTop w:val="100"/>
          <w:marBottom w:val="100"/>
          <w:divBdr>
            <w:top w:val="none" w:sz="0" w:space="0" w:color="auto"/>
            <w:left w:val="none" w:sz="0" w:space="0" w:color="auto"/>
            <w:bottom w:val="none" w:sz="0" w:space="0" w:color="auto"/>
            <w:right w:val="none" w:sz="0" w:space="0" w:color="auto"/>
          </w:divBdr>
          <w:divsChild>
            <w:div w:id="487791724">
              <w:marLeft w:val="0"/>
              <w:marRight w:val="0"/>
              <w:marTop w:val="0"/>
              <w:marBottom w:val="0"/>
              <w:divBdr>
                <w:top w:val="none" w:sz="0" w:space="0" w:color="auto"/>
                <w:left w:val="none" w:sz="0" w:space="0" w:color="auto"/>
                <w:bottom w:val="none" w:sz="0" w:space="0" w:color="auto"/>
                <w:right w:val="none" w:sz="0" w:space="0" w:color="auto"/>
              </w:divBdr>
              <w:divsChild>
                <w:div w:id="25620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41742">
      <w:bodyDiv w:val="1"/>
      <w:marLeft w:val="0"/>
      <w:marRight w:val="0"/>
      <w:marTop w:val="0"/>
      <w:marBottom w:val="0"/>
      <w:divBdr>
        <w:top w:val="none" w:sz="0" w:space="0" w:color="auto"/>
        <w:left w:val="none" w:sz="0" w:space="0" w:color="auto"/>
        <w:bottom w:val="none" w:sz="0" w:space="0" w:color="auto"/>
        <w:right w:val="none" w:sz="0" w:space="0" w:color="auto"/>
      </w:divBdr>
    </w:div>
    <w:div w:id="1275403296">
      <w:bodyDiv w:val="1"/>
      <w:marLeft w:val="0"/>
      <w:marRight w:val="0"/>
      <w:marTop w:val="0"/>
      <w:marBottom w:val="0"/>
      <w:divBdr>
        <w:top w:val="none" w:sz="0" w:space="0" w:color="auto"/>
        <w:left w:val="none" w:sz="0" w:space="0" w:color="auto"/>
        <w:bottom w:val="none" w:sz="0" w:space="0" w:color="auto"/>
        <w:right w:val="none" w:sz="0" w:space="0" w:color="auto"/>
      </w:divBdr>
      <w:divsChild>
        <w:div w:id="1493063224">
          <w:marLeft w:val="0"/>
          <w:marRight w:val="0"/>
          <w:marTop w:val="100"/>
          <w:marBottom w:val="100"/>
          <w:divBdr>
            <w:top w:val="none" w:sz="0" w:space="0" w:color="auto"/>
            <w:left w:val="none" w:sz="0" w:space="0" w:color="auto"/>
            <w:bottom w:val="none" w:sz="0" w:space="0" w:color="auto"/>
            <w:right w:val="none" w:sz="0" w:space="0" w:color="auto"/>
          </w:divBdr>
          <w:divsChild>
            <w:div w:id="1366758283">
              <w:marLeft w:val="0"/>
              <w:marRight w:val="0"/>
              <w:marTop w:val="0"/>
              <w:marBottom w:val="0"/>
              <w:divBdr>
                <w:top w:val="none" w:sz="0" w:space="0" w:color="auto"/>
                <w:left w:val="none" w:sz="0" w:space="0" w:color="auto"/>
                <w:bottom w:val="none" w:sz="0" w:space="0" w:color="auto"/>
                <w:right w:val="none" w:sz="0" w:space="0" w:color="auto"/>
              </w:divBdr>
              <w:divsChild>
                <w:div w:id="20376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49478">
      <w:bodyDiv w:val="1"/>
      <w:marLeft w:val="0"/>
      <w:marRight w:val="0"/>
      <w:marTop w:val="0"/>
      <w:marBottom w:val="0"/>
      <w:divBdr>
        <w:top w:val="none" w:sz="0" w:space="0" w:color="auto"/>
        <w:left w:val="none" w:sz="0" w:space="0" w:color="auto"/>
        <w:bottom w:val="none" w:sz="0" w:space="0" w:color="auto"/>
        <w:right w:val="none" w:sz="0" w:space="0" w:color="auto"/>
      </w:divBdr>
    </w:div>
    <w:div w:id="1420835236">
      <w:bodyDiv w:val="1"/>
      <w:marLeft w:val="0"/>
      <w:marRight w:val="0"/>
      <w:marTop w:val="0"/>
      <w:marBottom w:val="0"/>
      <w:divBdr>
        <w:top w:val="none" w:sz="0" w:space="0" w:color="auto"/>
        <w:left w:val="none" w:sz="0" w:space="0" w:color="auto"/>
        <w:bottom w:val="none" w:sz="0" w:space="0" w:color="auto"/>
        <w:right w:val="none" w:sz="0" w:space="0" w:color="auto"/>
      </w:divBdr>
    </w:div>
    <w:div w:id="2077052000">
      <w:bodyDiv w:val="1"/>
      <w:marLeft w:val="0"/>
      <w:marRight w:val="0"/>
      <w:marTop w:val="0"/>
      <w:marBottom w:val="0"/>
      <w:divBdr>
        <w:top w:val="none" w:sz="0" w:space="0" w:color="auto"/>
        <w:left w:val="none" w:sz="0" w:space="0" w:color="auto"/>
        <w:bottom w:val="none" w:sz="0" w:space="0" w:color="auto"/>
        <w:right w:val="none" w:sz="0" w:space="0" w:color="auto"/>
      </w:divBdr>
    </w:div>
    <w:div w:id="212719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3</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KYEI PhD</dc:creator>
  <cp:keywords/>
  <dc:description/>
  <cp:lastModifiedBy>User</cp:lastModifiedBy>
  <cp:revision>51</cp:revision>
  <dcterms:created xsi:type="dcterms:W3CDTF">2025-07-31T04:40:00Z</dcterms:created>
  <dcterms:modified xsi:type="dcterms:W3CDTF">2026-01-19T12:19:00Z</dcterms:modified>
</cp:coreProperties>
</file>