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345" w:rsidRPr="00626D19" w:rsidRDefault="00054345" w:rsidP="00054345">
      <w:pPr>
        <w:spacing w:before="240" w:after="0" w:line="360" w:lineRule="auto"/>
        <w:jc w:val="both"/>
        <w:rPr>
          <w:rFonts w:ascii="Times New Roman" w:hAnsi="Times New Roman"/>
          <w:b/>
          <w:sz w:val="28"/>
          <w:szCs w:val="28"/>
        </w:rPr>
      </w:pPr>
      <w:r w:rsidRPr="00626D19">
        <w:rPr>
          <w:rFonts w:ascii="Times New Roman" w:hAnsi="Times New Roman"/>
          <w:b/>
          <w:sz w:val="28"/>
          <w:szCs w:val="28"/>
        </w:rPr>
        <w:t>POLITENESS</w:t>
      </w:r>
      <w:r>
        <w:rPr>
          <w:rFonts w:ascii="Times New Roman" w:hAnsi="Times New Roman"/>
          <w:b/>
          <w:sz w:val="28"/>
          <w:szCs w:val="28"/>
        </w:rPr>
        <w:t xml:space="preserve"> </w:t>
      </w:r>
      <w:bookmarkStart w:id="0" w:name="_GoBack"/>
      <w:bookmarkEnd w:id="0"/>
      <w:r w:rsidRPr="00626D19">
        <w:rPr>
          <w:rFonts w:ascii="Times New Roman" w:hAnsi="Times New Roman"/>
          <w:b/>
          <w:sz w:val="28"/>
          <w:szCs w:val="28"/>
        </w:rPr>
        <w:t xml:space="preserve">IN BANKER-CUSTOMER INTERACTIONS OF SELECTED BANKS IN </w:t>
      </w:r>
      <w:r>
        <w:rPr>
          <w:rFonts w:ascii="Times New Roman" w:hAnsi="Times New Roman"/>
          <w:b/>
          <w:sz w:val="28"/>
          <w:szCs w:val="28"/>
        </w:rPr>
        <w:t xml:space="preserve">NIGERIA’S </w:t>
      </w:r>
      <w:r w:rsidRPr="00626D19">
        <w:rPr>
          <w:rFonts w:ascii="Times New Roman" w:hAnsi="Times New Roman"/>
          <w:b/>
          <w:sz w:val="28"/>
          <w:szCs w:val="28"/>
        </w:rPr>
        <w:t>YENAGOA METROPOLIS</w:t>
      </w:r>
    </w:p>
    <w:p w:rsidR="00054345" w:rsidRDefault="00054345" w:rsidP="00AD49CF">
      <w:pPr>
        <w:spacing w:after="0" w:line="240" w:lineRule="auto"/>
        <w:rPr>
          <w:rFonts w:ascii="Times New Roman" w:hAnsi="Times New Roman"/>
          <w:b/>
          <w:sz w:val="28"/>
          <w:szCs w:val="28"/>
        </w:rPr>
      </w:pPr>
    </w:p>
    <w:p w:rsidR="00054345" w:rsidRDefault="00054345" w:rsidP="00054345">
      <w:pPr>
        <w:spacing w:before="240" w:after="0" w:line="360" w:lineRule="auto"/>
        <w:jc w:val="both"/>
        <w:rPr>
          <w:rFonts w:ascii="Times New Roman" w:hAnsi="Times New Roman"/>
          <w:b/>
          <w:sz w:val="24"/>
          <w:szCs w:val="24"/>
        </w:rPr>
      </w:pPr>
      <w:r>
        <w:rPr>
          <w:rFonts w:ascii="Times New Roman" w:hAnsi="Times New Roman"/>
          <w:b/>
          <w:sz w:val="24"/>
          <w:szCs w:val="24"/>
        </w:rPr>
        <w:t>ABSTRACT</w:t>
      </w:r>
    </w:p>
    <w:p w:rsidR="00054345" w:rsidRPr="00EF777F" w:rsidRDefault="00054345" w:rsidP="00054345">
      <w:pPr>
        <w:spacing w:before="240" w:after="0" w:line="360" w:lineRule="auto"/>
        <w:jc w:val="both"/>
        <w:rPr>
          <w:rFonts w:ascii="Times New Roman" w:hAnsi="Times New Roman"/>
          <w:b/>
          <w:sz w:val="24"/>
          <w:szCs w:val="24"/>
        </w:rPr>
      </w:pPr>
      <w:r>
        <w:rPr>
          <w:rFonts w:ascii="Times New Roman" w:hAnsi="Times New Roman"/>
          <w:sz w:val="24"/>
          <w:szCs w:val="24"/>
        </w:rPr>
        <w:t>This study pays attention to the use of politeness expressions in banker-customer interactions in Yenagoa metropolis of Bayelsa state due to the paucity of such studies in interactional Pragmatics and politeness studies. Its objectives include an explication of the nature of politeness behaviour by bankers and customers as well as the factors responsible for such behaviours, how co-interactants interpret them</w:t>
      </w:r>
      <w:r w:rsidRPr="00522805">
        <w:rPr>
          <w:rFonts w:ascii="Times New Roman" w:hAnsi="Times New Roman"/>
          <w:sz w:val="24"/>
          <w:szCs w:val="24"/>
        </w:rPr>
        <w:t xml:space="preserve"> </w:t>
      </w:r>
      <w:r>
        <w:rPr>
          <w:rFonts w:ascii="Times New Roman" w:hAnsi="Times New Roman"/>
          <w:sz w:val="24"/>
          <w:szCs w:val="24"/>
        </w:rPr>
        <w:t>as well as the impacts of context on politeness behaviour so observed. Data for the study are sixty purposively sampled interactions between bankers and customers. Using the Lim and Bower’s model of Face Theory and Locher and Watt’s Relational Work Theory, the data was subjected to descriptive analysis. Among the findings of the research are as that politeness is targeted as a main ingredient in banker-customer interactions and the onus rests more on bankers to manage conflict and flip talk back to the polite end of the relational scale. Customers are, in most cases found practing impoliteness while retaliation is rare from bankers. While politeness behaviour is cyclical, breakdown of communication is rare as the need to achieve goal of interaction is often enacted to bridge potential breakdowns occasioned by impoliteness. The study recommends further inquiry into the role of familiarity among bankers in politeness behaviour. Thus, the study aims to register itself as a significant contribution to the corpus of works in Pragmatics which have come to be known as Politeness Studies.</w:t>
      </w:r>
    </w:p>
    <w:p w:rsidR="00054345" w:rsidRDefault="00054345" w:rsidP="00054345">
      <w:pPr>
        <w:spacing w:before="240" w:after="0" w:line="360" w:lineRule="auto"/>
        <w:jc w:val="both"/>
        <w:rPr>
          <w:rFonts w:ascii="Times New Roman" w:hAnsi="Times New Roman"/>
          <w:sz w:val="24"/>
          <w:szCs w:val="24"/>
        </w:rPr>
      </w:pPr>
    </w:p>
    <w:p w:rsidR="00054345" w:rsidRPr="002E51C9" w:rsidRDefault="00054345" w:rsidP="00054345">
      <w:pPr>
        <w:spacing w:before="240" w:after="0" w:line="360" w:lineRule="auto"/>
        <w:jc w:val="both"/>
        <w:rPr>
          <w:rFonts w:ascii="Times New Roman" w:hAnsi="Times New Roman"/>
          <w:b/>
          <w:sz w:val="24"/>
          <w:szCs w:val="24"/>
        </w:rPr>
      </w:pPr>
      <w:r>
        <w:rPr>
          <w:rFonts w:ascii="Times New Roman" w:hAnsi="Times New Roman"/>
          <w:sz w:val="24"/>
          <w:szCs w:val="24"/>
        </w:rPr>
        <w:t xml:space="preserve">Key Words: </w:t>
      </w:r>
      <w:r w:rsidRPr="002E51C9">
        <w:rPr>
          <w:rFonts w:ascii="Times New Roman" w:hAnsi="Times New Roman"/>
          <w:b/>
          <w:sz w:val="24"/>
          <w:szCs w:val="24"/>
        </w:rPr>
        <w:t>Politeness, Banker-customers interactions, Face, Relational Work</w:t>
      </w:r>
    </w:p>
    <w:p w:rsidR="00054345" w:rsidRDefault="00054345" w:rsidP="00054345">
      <w:pPr>
        <w:spacing w:before="240" w:after="0" w:line="360" w:lineRule="auto"/>
        <w:jc w:val="both"/>
        <w:rPr>
          <w:rFonts w:ascii="Times New Roman" w:hAnsi="Times New Roman"/>
          <w:sz w:val="24"/>
          <w:szCs w:val="24"/>
        </w:rPr>
      </w:pPr>
      <w:r>
        <w:rPr>
          <w:rFonts w:ascii="Times New Roman" w:hAnsi="Times New Roman"/>
          <w:sz w:val="24"/>
          <w:szCs w:val="24"/>
        </w:rPr>
        <w:t>Word count: 233</w:t>
      </w:r>
    </w:p>
    <w:p w:rsidR="00A77252" w:rsidRPr="007656B2" w:rsidRDefault="00A77252" w:rsidP="00054345">
      <w:pPr>
        <w:spacing w:before="240" w:after="0" w:line="360" w:lineRule="auto"/>
        <w:jc w:val="both"/>
        <w:rPr>
          <w:rFonts w:ascii="Times New Roman" w:hAnsi="Times New Roman"/>
          <w:sz w:val="24"/>
          <w:szCs w:val="24"/>
        </w:rPr>
      </w:pPr>
    </w:p>
    <w:p w:rsidR="00054345" w:rsidRDefault="00054345" w:rsidP="00AD49CF">
      <w:pPr>
        <w:spacing w:after="0" w:line="240" w:lineRule="auto"/>
        <w:rPr>
          <w:rFonts w:ascii="Times New Roman" w:hAnsi="Times New Roman"/>
          <w:b/>
          <w:sz w:val="28"/>
          <w:szCs w:val="28"/>
        </w:rPr>
      </w:pPr>
    </w:p>
    <w:p w:rsidR="001F40B4" w:rsidRDefault="00E40DD4" w:rsidP="00AD49CF">
      <w:pPr>
        <w:spacing w:after="0" w:line="240" w:lineRule="auto"/>
        <w:rPr>
          <w:rFonts w:ascii="Times New Roman" w:hAnsi="Times New Roman"/>
          <w:b/>
          <w:sz w:val="28"/>
          <w:szCs w:val="28"/>
        </w:rPr>
      </w:pPr>
      <w:r>
        <w:rPr>
          <w:rFonts w:ascii="Times New Roman" w:hAnsi="Times New Roman"/>
          <w:b/>
          <w:sz w:val="28"/>
          <w:szCs w:val="28"/>
        </w:rPr>
        <w:lastRenderedPageBreak/>
        <w:t>INTRODUCTION</w:t>
      </w:r>
    </w:p>
    <w:p w:rsidR="001F40B4" w:rsidRDefault="00E40DD4">
      <w:pPr>
        <w:numPr>
          <w:ilvl w:val="1"/>
          <w:numId w:val="1"/>
        </w:numPr>
        <w:spacing w:before="240" w:after="0" w:line="360" w:lineRule="auto"/>
        <w:ind w:left="0" w:firstLine="0"/>
        <w:jc w:val="both"/>
        <w:rPr>
          <w:rFonts w:ascii="Times New Roman" w:hAnsi="Times New Roman"/>
          <w:b/>
          <w:sz w:val="24"/>
          <w:szCs w:val="24"/>
        </w:rPr>
      </w:pPr>
      <w:r>
        <w:rPr>
          <w:rFonts w:ascii="Times New Roman" w:hAnsi="Times New Roman"/>
          <w:b/>
          <w:sz w:val="24"/>
          <w:szCs w:val="24"/>
        </w:rPr>
        <w:t>Background to the Study</w:t>
      </w:r>
      <w:r>
        <w:rPr>
          <w:rFonts w:ascii="Times New Roman" w:hAnsi="Times New Roman"/>
          <w:b/>
          <w:sz w:val="24"/>
          <w:szCs w:val="24"/>
        </w:rPr>
        <w:tab/>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The growth of the financial sector in the 21</w:t>
      </w:r>
      <w:r>
        <w:rPr>
          <w:rFonts w:ascii="Times New Roman" w:hAnsi="Times New Roman"/>
          <w:sz w:val="24"/>
          <w:szCs w:val="24"/>
          <w:vertAlign w:val="superscript"/>
          <w:lang w:val="en-US"/>
        </w:rPr>
        <w:t>st</w:t>
      </w:r>
      <w:r>
        <w:rPr>
          <w:rFonts w:ascii="Times New Roman" w:hAnsi="Times New Roman"/>
          <w:sz w:val="24"/>
          <w:szCs w:val="24"/>
          <w:lang w:val="en-US"/>
        </w:rPr>
        <w:t xml:space="preserve"> century has been a remarkable one with robust evolutions in areas often termed aids to trade – advertisement, transportation and majorly communication. In fact, the proliferation of business organisations offering financial services has created such a heightened level of competition which has marked the financial sector out as</w:t>
      </w:r>
      <w:r w:rsidR="008655FA">
        <w:rPr>
          <w:rFonts w:ascii="Times New Roman" w:hAnsi="Times New Roman"/>
          <w:sz w:val="24"/>
          <w:szCs w:val="24"/>
          <w:lang w:val="en-US"/>
        </w:rPr>
        <w:t>, arguably,</w:t>
      </w:r>
      <w:r>
        <w:rPr>
          <w:rFonts w:ascii="Times New Roman" w:hAnsi="Times New Roman"/>
          <w:sz w:val="24"/>
          <w:szCs w:val="24"/>
          <w:lang w:val="en-US"/>
        </w:rPr>
        <w:t xml:space="preserve"> the most competitive industry </w:t>
      </w:r>
      <w:r w:rsidR="008655FA">
        <w:rPr>
          <w:rFonts w:ascii="Times New Roman" w:hAnsi="Times New Roman"/>
          <w:sz w:val="24"/>
          <w:szCs w:val="24"/>
          <w:lang w:val="en-US"/>
        </w:rPr>
        <w:t>of</w:t>
      </w:r>
      <w:r>
        <w:rPr>
          <w:rFonts w:ascii="Times New Roman" w:hAnsi="Times New Roman"/>
          <w:sz w:val="24"/>
          <w:szCs w:val="24"/>
          <w:lang w:val="en-US"/>
        </w:rPr>
        <w:t xml:space="preserve"> the 21</w:t>
      </w:r>
      <w:r>
        <w:rPr>
          <w:rFonts w:ascii="Times New Roman" w:hAnsi="Times New Roman"/>
          <w:sz w:val="24"/>
          <w:szCs w:val="24"/>
          <w:vertAlign w:val="superscript"/>
          <w:lang w:val="en-US"/>
        </w:rPr>
        <w:t>st</w:t>
      </w:r>
      <w:r>
        <w:rPr>
          <w:rFonts w:ascii="Times New Roman" w:hAnsi="Times New Roman"/>
          <w:sz w:val="24"/>
          <w:szCs w:val="24"/>
          <w:lang w:val="en-US"/>
        </w:rPr>
        <w:t xml:space="preserve"> century. The level of competition has thrown up several issues including a hot battle to retain customers and be seen as the most customer-friendly among others. Banks have especially been in the centre of this competition as they occupy a unique space in the financial sector. </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 xml:space="preserve">Most predominantly, banks represent the face of the financial world as its transactions are mostly reliant on direct contact with the majority of customers of the financial sector. Unlike the insurance houses or stockbroking firms, banks see a sea of customers daily requiring services like cash deposits, cash withdrawals, ATM card collection and a myriad of other issues relating to day-to-day financial activities of individuals and businesses. In many cases, customers visit banks to resolve issues encountered with their accounts, they come complaining, sometimes raging and posing potential risks of fracas and confrontation with the bankers.  </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 xml:space="preserve">Given the direct and frequent contact between bank staff and customers of all types, it becomes pertinent to pay some scholarly attention to the use of language in such interactions. In fact, there is a wide gap in scholarship examining how talk between customers and bankers are sustained long and effectively enough for information to get sufficiently exchanged and for conflicts to be efficiently resolved. </w:t>
      </w:r>
      <w:r>
        <w:rPr>
          <w:rFonts w:ascii="Times New Roman" w:hAnsi="Times New Roman"/>
          <w:sz w:val="24"/>
          <w:szCs w:val="24"/>
          <w:lang w:val="en-US"/>
        </w:rPr>
        <w:lastRenderedPageBreak/>
        <w:t>While customer-banker transactions are targeted at various forms of transactional motives including withdrawals, deposits, transfers and documents exchange, the transactions attracting the most attention are to be found in conflict resolutions often carried out in the customer service sections. This is due to the fact that such interactions are longer, more engaging and carrying the most potential for varying forms of language use including potential impoliteness and outright conflict and confrontation as mentioned in the foregoing paragraph. The data for this study will therefore necessarily include complaints and several forms of expression of grievances.</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Bank inscriptions overtly displayed in the auditoriums, and tacit rules of the business, portray the customers as the more powerful participant in transactions and customers are frequently observed invoking this statement about ‘customer being king’. Yet, bank staffers obviously occupy a somewhat more powerful rung on the hierarchy given their position as the custodians of the solutions to the customers’ problems. Such situations create a potential ground for clashes, making a study of politeness behaviour in such interactions potentially interesting. Bank staff have been sanctioned and customers have been arrested on grounds of inappropriate use of language and failure or refusal to use certain forms of politeness in banking premises. As a tool, politeness can be used in these business environments to measure participants’ desire to sustain, further widen or bridge the “distances” that exist between them and other participants in these environments (</w:t>
      </w:r>
      <w:r w:rsidR="00C15A03">
        <w:rPr>
          <w:rFonts w:ascii="Times New Roman" w:hAnsi="Times New Roman"/>
          <w:sz w:val="24"/>
          <w:szCs w:val="24"/>
          <w:lang w:val="en-US"/>
        </w:rPr>
        <w:t xml:space="preserve">Scollon and Scollon, 2001; </w:t>
      </w:r>
      <w:r>
        <w:rPr>
          <w:rFonts w:ascii="Times New Roman" w:hAnsi="Times New Roman"/>
          <w:sz w:val="24"/>
          <w:szCs w:val="24"/>
          <w:lang w:val="en-US"/>
        </w:rPr>
        <w:t>Thomas, 1995).</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lastRenderedPageBreak/>
        <w:t>Obviously, even when we can argue that language is the tool in use, we cannot deny the fact that adaptations must occur to cater for the features of language and paralanguage that have been marked as customer service language which are most often formulaic and always expected i</w:t>
      </w:r>
      <w:r w:rsidR="008655FA">
        <w:rPr>
          <w:rFonts w:ascii="Times New Roman" w:hAnsi="Times New Roman"/>
          <w:sz w:val="24"/>
          <w:szCs w:val="24"/>
          <w:lang w:val="en-US"/>
        </w:rPr>
        <w:t>n the transactions</w:t>
      </w:r>
      <w:r>
        <w:rPr>
          <w:rFonts w:ascii="Times New Roman" w:hAnsi="Times New Roman"/>
          <w:sz w:val="24"/>
          <w:szCs w:val="24"/>
          <w:lang w:val="en-US"/>
        </w:rPr>
        <w:t xml:space="preserve"> </w:t>
      </w:r>
      <w:r w:rsidR="008655FA">
        <w:rPr>
          <w:rFonts w:ascii="Times New Roman" w:hAnsi="Times New Roman"/>
          <w:sz w:val="24"/>
          <w:szCs w:val="24"/>
          <w:lang w:val="en-US"/>
        </w:rPr>
        <w:t xml:space="preserve">(Parasuraman </w:t>
      </w:r>
      <w:r w:rsidR="00C15A03">
        <w:rPr>
          <w:rFonts w:ascii="Times New Roman" w:hAnsi="Times New Roman"/>
          <w:sz w:val="24"/>
          <w:szCs w:val="24"/>
          <w:lang w:val="en-US"/>
        </w:rPr>
        <w:t>et al</w:t>
      </w:r>
      <w:r w:rsidR="008655FA">
        <w:rPr>
          <w:rFonts w:ascii="Times New Roman" w:hAnsi="Times New Roman"/>
          <w:sz w:val="24"/>
          <w:szCs w:val="24"/>
          <w:lang w:val="en-US"/>
        </w:rPr>
        <w:t>, 1988). The thrust of this paper includes an examination of w</w:t>
      </w:r>
      <w:r>
        <w:rPr>
          <w:rFonts w:ascii="Times New Roman" w:hAnsi="Times New Roman"/>
          <w:sz w:val="24"/>
          <w:szCs w:val="24"/>
          <w:lang w:val="en-US"/>
        </w:rPr>
        <w:t>hat form politeness take</w:t>
      </w:r>
      <w:r w:rsidR="008655FA">
        <w:rPr>
          <w:rFonts w:ascii="Times New Roman" w:hAnsi="Times New Roman"/>
          <w:sz w:val="24"/>
          <w:szCs w:val="24"/>
          <w:lang w:val="en-US"/>
        </w:rPr>
        <w:t>s</w:t>
      </w:r>
      <w:r>
        <w:rPr>
          <w:rFonts w:ascii="Times New Roman" w:hAnsi="Times New Roman"/>
          <w:sz w:val="24"/>
          <w:szCs w:val="24"/>
          <w:lang w:val="en-US"/>
        </w:rPr>
        <w:t xml:space="preserve"> in banker-customer transactions as bankers try to ensure quality service delivery? Is it always expected as a one-sided effort from banker to customer or the banker also holds expectations of politeness from the customer? </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The answers will be expected to ensue as the discussions of bankers and customers in the Yenagoa metropolis of Bayelsa state are subjected to analysis and used as basis for conclusion on the nature of politeness in banker-customer interactions.</w:t>
      </w:r>
    </w:p>
    <w:p w:rsidR="001F40B4" w:rsidRDefault="00E40DD4">
      <w:pPr>
        <w:spacing w:after="0" w:line="480" w:lineRule="auto"/>
        <w:jc w:val="both"/>
        <w:rPr>
          <w:rFonts w:ascii="Times New Roman" w:hAnsi="Times New Roman"/>
          <w:b/>
          <w:sz w:val="24"/>
          <w:szCs w:val="24"/>
          <w:lang w:val="en-US"/>
        </w:rPr>
      </w:pPr>
      <w:r>
        <w:rPr>
          <w:rFonts w:ascii="Times New Roman" w:hAnsi="Times New Roman"/>
          <w:b/>
          <w:sz w:val="24"/>
          <w:szCs w:val="24"/>
          <w:lang w:val="en-US"/>
        </w:rPr>
        <w:t xml:space="preserve">1.2 </w:t>
      </w:r>
      <w:r>
        <w:rPr>
          <w:rFonts w:ascii="Times New Roman" w:hAnsi="Times New Roman"/>
          <w:b/>
          <w:sz w:val="24"/>
          <w:szCs w:val="24"/>
          <w:lang w:val="en-US"/>
        </w:rPr>
        <w:tab/>
        <w:t xml:space="preserve">Statement of the Problem </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 xml:space="preserve">This study is necessitated by a need to unravel more deeply how, through politeness practice, conversations are maintained for a length of time sufficient to communicate important ideas and opinions and how fairly lengthy conversations and interactions are sustained by interactants in customer-banker interactions. Often times, customers carry on as ‘kings’ and expect their rudeness to be accepted as appropriate behaviour in the bank. As part of their training, bankers are expected to be polite always. Yet, as humans, they also have concerns for their own face and self-esteem. This fact makes such interactions worth some intense study. Therefore, it becomes pertinent to study how such interactions are sustained and how confrontations and </w:t>
      </w:r>
      <w:r>
        <w:rPr>
          <w:rFonts w:ascii="Times New Roman" w:hAnsi="Times New Roman"/>
          <w:sz w:val="24"/>
          <w:szCs w:val="24"/>
          <w:lang w:val="en-US"/>
        </w:rPr>
        <w:lastRenderedPageBreak/>
        <w:t>chaos are avoided enough for the opinions to get exchanged effectively and complaints to get resolved amicably.</w:t>
      </w:r>
    </w:p>
    <w:p w:rsidR="001F40B4" w:rsidRDefault="008655FA">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Admittedly</w:t>
      </w:r>
      <w:r w:rsidR="00E40DD4">
        <w:rPr>
          <w:rFonts w:ascii="Times New Roman" w:hAnsi="Times New Roman"/>
          <w:sz w:val="24"/>
          <w:szCs w:val="24"/>
          <w:lang w:val="en-US"/>
        </w:rPr>
        <w:t xml:space="preserve">, pragmatic and sociolinguistic theories of politeness have been applied by several studies to examine the use and impact of politeness in human interactions. However, there is a need to focus on bankers and their customers in Nigeria which present dynamic and interesting communicative patterns that continuously call for scholarly attention. Scholarly inquiries abound on transactional interactions. Arua (2015) </w:t>
      </w:r>
      <w:r>
        <w:rPr>
          <w:rFonts w:ascii="Times New Roman" w:hAnsi="Times New Roman"/>
          <w:sz w:val="24"/>
          <w:szCs w:val="24"/>
          <w:lang w:val="en-US"/>
        </w:rPr>
        <w:t>has paid</w:t>
      </w:r>
      <w:r w:rsidR="00E40DD4">
        <w:rPr>
          <w:rFonts w:ascii="Times New Roman" w:hAnsi="Times New Roman"/>
          <w:sz w:val="24"/>
          <w:szCs w:val="24"/>
          <w:lang w:val="en-US"/>
        </w:rPr>
        <w:t xml:space="preserve"> attention to post office service in Ibadan metropolis while Kuang Chin Hei et al (2013) examine the use of politeness by front counter staff in some Malaysian private hospitals. A few examples of studies also exist in banking transactions, among which is Rhama’s (2016) examination of politeness strategies of bank customer service officers at Bri banks. Most of the aforementioned studies in the literature have examined politeness from the perspective of one end of the interactions rather than holistically from the angle of both participants in the conversations. This study is predicated however on the need to examine both ends of the interactions. </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 xml:space="preserve">As </w:t>
      </w:r>
      <w:r w:rsidR="008655FA">
        <w:rPr>
          <w:rFonts w:ascii="Times New Roman" w:hAnsi="Times New Roman"/>
          <w:sz w:val="24"/>
          <w:szCs w:val="24"/>
          <w:lang w:val="en-US"/>
        </w:rPr>
        <w:t>yet,</w:t>
      </w:r>
      <w:r>
        <w:rPr>
          <w:rFonts w:ascii="Times New Roman" w:hAnsi="Times New Roman"/>
          <w:sz w:val="24"/>
          <w:szCs w:val="24"/>
          <w:lang w:val="en-US"/>
        </w:rPr>
        <w:t xml:space="preserve"> </w:t>
      </w:r>
      <w:r w:rsidR="008655FA">
        <w:rPr>
          <w:rFonts w:ascii="Times New Roman" w:hAnsi="Times New Roman"/>
          <w:sz w:val="24"/>
          <w:szCs w:val="24"/>
          <w:lang w:val="en-US"/>
        </w:rPr>
        <w:t xml:space="preserve">only few studies </w:t>
      </w:r>
      <w:r>
        <w:rPr>
          <w:rFonts w:ascii="Times New Roman" w:hAnsi="Times New Roman"/>
          <w:sz w:val="24"/>
          <w:szCs w:val="24"/>
          <w:lang w:val="en-US"/>
        </w:rPr>
        <w:t xml:space="preserve">have </w:t>
      </w:r>
      <w:r w:rsidR="008655FA">
        <w:rPr>
          <w:rFonts w:ascii="Times New Roman" w:hAnsi="Times New Roman"/>
          <w:sz w:val="24"/>
          <w:szCs w:val="24"/>
          <w:lang w:val="en-US"/>
        </w:rPr>
        <w:t>focused</w:t>
      </w:r>
      <w:r>
        <w:rPr>
          <w:rFonts w:ascii="Times New Roman" w:hAnsi="Times New Roman"/>
          <w:sz w:val="24"/>
          <w:szCs w:val="24"/>
          <w:lang w:val="en-US"/>
        </w:rPr>
        <w:t xml:space="preserve"> banker-customer interactions</w:t>
      </w:r>
      <w:r w:rsidR="00A63700">
        <w:rPr>
          <w:rFonts w:ascii="Times New Roman" w:hAnsi="Times New Roman"/>
          <w:sz w:val="24"/>
          <w:szCs w:val="24"/>
          <w:lang w:val="en-US"/>
        </w:rPr>
        <w:t xml:space="preserve"> while</w:t>
      </w:r>
      <w:r>
        <w:rPr>
          <w:rFonts w:ascii="Times New Roman" w:hAnsi="Times New Roman"/>
          <w:sz w:val="24"/>
          <w:szCs w:val="24"/>
          <w:lang w:val="en-US"/>
        </w:rPr>
        <w:t xml:space="preserve"> fewer still have directed focus to the Yenagoa metropolis as most studies have concentrated on other metropolitan communities like Lagos and Ibadan. This study is necessitated by the need to focus some scholarly attention on the politeness dimension of interactions between bankers and customers further South of Nigeria in order to account for the peculiarities of that cultural group as a community within the Nigerian banking community.</w:t>
      </w:r>
    </w:p>
    <w:p w:rsidR="001F40B4" w:rsidRDefault="00E40DD4">
      <w:pPr>
        <w:spacing w:after="0" w:line="480" w:lineRule="auto"/>
        <w:jc w:val="both"/>
        <w:rPr>
          <w:rFonts w:ascii="Times New Roman" w:hAnsi="Times New Roman"/>
          <w:b/>
          <w:sz w:val="24"/>
          <w:szCs w:val="24"/>
          <w:lang w:val="en-US"/>
        </w:rPr>
      </w:pPr>
      <w:r>
        <w:rPr>
          <w:rFonts w:ascii="Times New Roman" w:hAnsi="Times New Roman"/>
          <w:b/>
          <w:sz w:val="24"/>
          <w:szCs w:val="24"/>
          <w:lang w:val="en-US"/>
        </w:rPr>
        <w:lastRenderedPageBreak/>
        <w:t>1.3</w:t>
      </w:r>
      <w:r>
        <w:rPr>
          <w:rFonts w:ascii="Times New Roman" w:hAnsi="Times New Roman"/>
          <w:b/>
          <w:sz w:val="24"/>
          <w:szCs w:val="24"/>
          <w:lang w:val="en-US"/>
        </w:rPr>
        <w:tab/>
        <w:t xml:space="preserve">Research Questions </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Among other things, in order to achieve the objectives, the study shall attempt to ask and provide answers to the questions:</w:t>
      </w:r>
    </w:p>
    <w:p w:rsidR="001F40B4" w:rsidRDefault="00E40DD4">
      <w:pPr>
        <w:pStyle w:val="ListParagraph"/>
        <w:numPr>
          <w:ilvl w:val="0"/>
          <w:numId w:val="30"/>
        </w:numPr>
        <w:spacing w:before="240" w:after="0" w:line="480" w:lineRule="auto"/>
        <w:jc w:val="both"/>
        <w:rPr>
          <w:rFonts w:ascii="Times New Roman" w:hAnsi="Times New Roman"/>
          <w:sz w:val="24"/>
          <w:szCs w:val="24"/>
          <w:lang w:val="en-US"/>
        </w:rPr>
      </w:pPr>
      <w:r>
        <w:rPr>
          <w:rFonts w:ascii="Times New Roman" w:hAnsi="Times New Roman"/>
          <w:sz w:val="24"/>
          <w:szCs w:val="24"/>
          <w:lang w:val="en-US"/>
        </w:rPr>
        <w:t>How do participants in banker-customer interactions negotiate politeness?</w:t>
      </w:r>
    </w:p>
    <w:p w:rsidR="001F40B4" w:rsidRDefault="00E40DD4">
      <w:pPr>
        <w:pStyle w:val="ListParagraph"/>
        <w:numPr>
          <w:ilvl w:val="0"/>
          <w:numId w:val="30"/>
        </w:numPr>
        <w:spacing w:before="240" w:after="0" w:line="480" w:lineRule="auto"/>
        <w:jc w:val="both"/>
        <w:rPr>
          <w:rFonts w:ascii="Times New Roman" w:hAnsi="Times New Roman"/>
          <w:sz w:val="24"/>
          <w:szCs w:val="24"/>
          <w:lang w:val="en-US"/>
        </w:rPr>
      </w:pPr>
      <w:r>
        <w:rPr>
          <w:rFonts w:ascii="Times New Roman" w:hAnsi="Times New Roman"/>
          <w:sz w:val="24"/>
          <w:szCs w:val="24"/>
          <w:lang w:val="en-US"/>
        </w:rPr>
        <w:t>What politeness strategies are used in these banker-customer interactions?</w:t>
      </w:r>
    </w:p>
    <w:p w:rsidR="001F40B4" w:rsidRDefault="00E40DD4">
      <w:pPr>
        <w:pStyle w:val="ListParagraph"/>
        <w:numPr>
          <w:ilvl w:val="0"/>
          <w:numId w:val="30"/>
        </w:numPr>
        <w:spacing w:before="240" w:after="0" w:line="480" w:lineRule="auto"/>
        <w:jc w:val="both"/>
        <w:rPr>
          <w:rFonts w:ascii="Times New Roman" w:hAnsi="Times New Roman"/>
          <w:sz w:val="24"/>
          <w:szCs w:val="24"/>
          <w:lang w:val="en-US"/>
        </w:rPr>
      </w:pPr>
      <w:r>
        <w:rPr>
          <w:rFonts w:ascii="Times New Roman" w:hAnsi="Times New Roman"/>
          <w:sz w:val="24"/>
          <w:szCs w:val="24"/>
          <w:lang w:val="en-US"/>
        </w:rPr>
        <w:t>How do participants in banker-customer interactions process and respond to politeness?</w:t>
      </w:r>
    </w:p>
    <w:p w:rsidR="001F40B4" w:rsidRDefault="00E40DD4" w:rsidP="00AD49CF">
      <w:pPr>
        <w:spacing w:after="0" w:line="480" w:lineRule="auto"/>
        <w:jc w:val="both"/>
        <w:rPr>
          <w:rFonts w:ascii="Times New Roman" w:hAnsi="Times New Roman"/>
          <w:b/>
          <w:sz w:val="28"/>
          <w:szCs w:val="28"/>
        </w:rPr>
      </w:pPr>
      <w:r>
        <w:rPr>
          <w:rFonts w:ascii="Times New Roman" w:hAnsi="Times New Roman"/>
          <w:b/>
          <w:sz w:val="28"/>
          <w:szCs w:val="28"/>
        </w:rPr>
        <w:t>LITERATURE REVIEW</w:t>
      </w:r>
    </w:p>
    <w:p w:rsidR="001F40B4" w:rsidRDefault="00E40DD4">
      <w:pPr>
        <w:spacing w:after="0" w:line="240" w:lineRule="auto"/>
        <w:jc w:val="both"/>
        <w:rPr>
          <w:rFonts w:ascii="Times New Roman" w:hAnsi="Times New Roman"/>
          <w:b/>
          <w:sz w:val="24"/>
          <w:szCs w:val="24"/>
          <w:lang w:val="en-US"/>
        </w:rPr>
      </w:pPr>
      <w:r>
        <w:rPr>
          <w:rFonts w:ascii="Times New Roman" w:hAnsi="Times New Roman"/>
          <w:b/>
          <w:sz w:val="24"/>
          <w:szCs w:val="24"/>
          <w:lang w:val="en-US"/>
        </w:rPr>
        <w:t xml:space="preserve">2.1 </w:t>
      </w:r>
      <w:r>
        <w:rPr>
          <w:rFonts w:ascii="Times New Roman" w:hAnsi="Times New Roman"/>
          <w:b/>
          <w:sz w:val="24"/>
          <w:szCs w:val="24"/>
          <w:lang w:val="en-US"/>
        </w:rPr>
        <w:tab/>
      </w:r>
      <w:r>
        <w:rPr>
          <w:rFonts w:ascii="Times New Roman" w:hAnsi="Times New Roman"/>
          <w:b/>
          <w:color w:val="000000"/>
          <w:sz w:val="24"/>
          <w:szCs w:val="24"/>
        </w:rPr>
        <w:t>Conceptual Framework</w:t>
      </w:r>
    </w:p>
    <w:p w:rsidR="001F40B4" w:rsidRPr="00BE3644" w:rsidRDefault="00E40DD4">
      <w:pPr>
        <w:spacing w:after="0" w:line="240" w:lineRule="auto"/>
        <w:jc w:val="both"/>
        <w:rPr>
          <w:rFonts w:ascii="Times New Roman" w:hAnsi="Times New Roman"/>
          <w:sz w:val="24"/>
          <w:szCs w:val="24"/>
          <w:lang w:val="en-US"/>
        </w:rPr>
      </w:pPr>
      <w:r w:rsidRPr="00BE3644">
        <w:rPr>
          <w:rFonts w:ascii="Times New Roman" w:hAnsi="Times New Roman"/>
          <w:sz w:val="24"/>
          <w:szCs w:val="24"/>
          <w:lang w:val="en-US"/>
        </w:rPr>
        <w:t xml:space="preserve">2.1.1 </w:t>
      </w:r>
      <w:r w:rsidRPr="00BE3644">
        <w:rPr>
          <w:rFonts w:ascii="Times New Roman" w:hAnsi="Times New Roman"/>
          <w:sz w:val="24"/>
          <w:szCs w:val="24"/>
          <w:lang w:val="en-US"/>
        </w:rPr>
        <w:tab/>
        <w:t>General Views on Politeness</w:t>
      </w:r>
    </w:p>
    <w:p w:rsidR="001F40B4" w:rsidRDefault="00E40DD4">
      <w:pPr>
        <w:spacing w:before="240" w:after="0" w:line="480" w:lineRule="auto"/>
        <w:ind w:firstLine="720"/>
        <w:jc w:val="both"/>
        <w:rPr>
          <w:rFonts w:ascii="Times New Roman" w:hAnsi="Times New Roman"/>
          <w:sz w:val="24"/>
          <w:szCs w:val="24"/>
          <w:lang w:val="en-US"/>
        </w:rPr>
      </w:pPr>
      <w:r>
        <w:rPr>
          <w:rFonts w:ascii="Times New Roman" w:hAnsi="Times New Roman"/>
          <w:sz w:val="24"/>
          <w:szCs w:val="24"/>
          <w:lang w:val="en-US"/>
        </w:rPr>
        <w:t xml:space="preserve">Politeness </w:t>
      </w:r>
      <w:r w:rsidR="00EC6F04">
        <w:rPr>
          <w:rFonts w:ascii="Times New Roman" w:hAnsi="Times New Roman"/>
          <w:sz w:val="24"/>
          <w:szCs w:val="24"/>
          <w:lang w:val="en-US"/>
        </w:rPr>
        <w:t xml:space="preserve">has often been conceived in its most basic sense as generally capturing a </w:t>
      </w:r>
      <w:r>
        <w:rPr>
          <w:rFonts w:ascii="Times New Roman" w:hAnsi="Times New Roman"/>
          <w:sz w:val="24"/>
          <w:szCs w:val="24"/>
          <w:lang w:val="en-US"/>
        </w:rPr>
        <w:t>sense of socially acceptable</w:t>
      </w:r>
      <w:r w:rsidR="00EC6F04">
        <w:rPr>
          <w:rFonts w:ascii="Times New Roman" w:hAnsi="Times New Roman"/>
          <w:sz w:val="24"/>
          <w:szCs w:val="24"/>
          <w:lang w:val="en-US"/>
        </w:rPr>
        <w:t xml:space="preserve"> conduct</w:t>
      </w:r>
      <w:r>
        <w:rPr>
          <w:rFonts w:ascii="Times New Roman" w:hAnsi="Times New Roman"/>
          <w:sz w:val="24"/>
          <w:szCs w:val="24"/>
          <w:lang w:val="en-US"/>
        </w:rPr>
        <w:t xml:space="preserve"> and </w:t>
      </w:r>
      <w:r w:rsidR="00EC6F04">
        <w:rPr>
          <w:rFonts w:ascii="Times New Roman" w:hAnsi="Times New Roman"/>
          <w:sz w:val="24"/>
          <w:szCs w:val="24"/>
          <w:lang w:val="en-US"/>
        </w:rPr>
        <w:t xml:space="preserve">behaviour </w:t>
      </w:r>
      <w:r>
        <w:rPr>
          <w:rFonts w:ascii="Times New Roman" w:hAnsi="Times New Roman"/>
          <w:sz w:val="24"/>
          <w:szCs w:val="24"/>
          <w:lang w:val="en-US"/>
        </w:rPr>
        <w:t xml:space="preserve">worthy </w:t>
      </w:r>
      <w:r w:rsidR="00EC6F04">
        <w:rPr>
          <w:rFonts w:ascii="Times New Roman" w:hAnsi="Times New Roman"/>
          <w:sz w:val="24"/>
          <w:szCs w:val="24"/>
          <w:lang w:val="en-US"/>
        </w:rPr>
        <w:t>of being</w:t>
      </w:r>
      <w:r>
        <w:rPr>
          <w:rFonts w:ascii="Times New Roman" w:hAnsi="Times New Roman"/>
          <w:sz w:val="24"/>
          <w:szCs w:val="24"/>
          <w:lang w:val="en-US"/>
        </w:rPr>
        <w:t xml:space="preserve"> </w:t>
      </w:r>
      <w:r w:rsidR="00EC6F04">
        <w:rPr>
          <w:rFonts w:ascii="Times New Roman" w:hAnsi="Times New Roman"/>
          <w:sz w:val="24"/>
          <w:szCs w:val="24"/>
          <w:lang w:val="en-US"/>
        </w:rPr>
        <w:t>seen as</w:t>
      </w:r>
      <w:r>
        <w:rPr>
          <w:rFonts w:ascii="Times New Roman" w:hAnsi="Times New Roman"/>
          <w:sz w:val="24"/>
          <w:szCs w:val="24"/>
          <w:lang w:val="en-US"/>
        </w:rPr>
        <w:t xml:space="preserve"> polished (as against crude). Politeness is</w:t>
      </w:r>
      <w:r w:rsidR="00EC6F04">
        <w:rPr>
          <w:rFonts w:ascii="Times New Roman" w:hAnsi="Times New Roman"/>
          <w:sz w:val="24"/>
          <w:szCs w:val="24"/>
          <w:lang w:val="en-US"/>
        </w:rPr>
        <w:t xml:space="preserve"> however</w:t>
      </w:r>
      <w:r>
        <w:rPr>
          <w:rFonts w:ascii="Times New Roman" w:hAnsi="Times New Roman"/>
          <w:sz w:val="24"/>
          <w:szCs w:val="24"/>
          <w:lang w:val="en-US"/>
        </w:rPr>
        <w:t xml:space="preserve"> a culturally defined phenomenon</w:t>
      </w:r>
      <w:r w:rsidR="00EC6F04">
        <w:rPr>
          <w:rFonts w:ascii="Times New Roman" w:hAnsi="Times New Roman"/>
          <w:sz w:val="24"/>
          <w:szCs w:val="24"/>
          <w:lang w:val="en-US"/>
        </w:rPr>
        <w:t>,</w:t>
      </w:r>
      <w:r>
        <w:rPr>
          <w:rFonts w:ascii="Times New Roman" w:hAnsi="Times New Roman"/>
          <w:sz w:val="24"/>
          <w:szCs w:val="24"/>
          <w:lang w:val="en-US"/>
        </w:rPr>
        <w:t xml:space="preserve"> as what is considered polite in a given culture might be perceived as quite rude, unacceptable or outright strange in another culture. In a broad sense, politeness is employed to make all parties in interaction relaxed and comfortable with one another. </w:t>
      </w:r>
    </w:p>
    <w:p w:rsidR="001F40B4" w:rsidRDefault="00EC6F0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While s</w:t>
      </w:r>
      <w:r w:rsidR="00E40DD4">
        <w:rPr>
          <w:rFonts w:ascii="Times New Roman" w:hAnsi="Times New Roman"/>
          <w:sz w:val="24"/>
          <w:szCs w:val="24"/>
          <w:lang w:val="en-US"/>
        </w:rPr>
        <w:t>everal scholars have over the years made submissions on what politeness is, each having a universally acceptable standard as its aim (see Leech, 1983; Brown and Levinson, 19</w:t>
      </w:r>
      <w:r>
        <w:rPr>
          <w:rFonts w:ascii="Times New Roman" w:hAnsi="Times New Roman"/>
          <w:sz w:val="24"/>
          <w:szCs w:val="24"/>
          <w:lang w:val="en-US"/>
        </w:rPr>
        <w:t>89; Watts, 2003; Jemmy, 2007), i</w:t>
      </w:r>
      <w:r w:rsidR="00E40DD4">
        <w:rPr>
          <w:rFonts w:ascii="Times New Roman" w:hAnsi="Times New Roman"/>
          <w:sz w:val="24"/>
          <w:szCs w:val="24"/>
          <w:lang w:val="en-US"/>
        </w:rPr>
        <w:t xml:space="preserve">t has however been found that politeness – both in expression and in reception – is likely to remain relative as some of the findings have failed woefully to prevail across time, space and societal strata. Some studies (see Beeching, 2002; Lakoff, 1976) posit that women </w:t>
      </w:r>
      <w:r w:rsidR="00E40DD4">
        <w:rPr>
          <w:rFonts w:ascii="Times New Roman" w:hAnsi="Times New Roman"/>
          <w:sz w:val="24"/>
          <w:szCs w:val="24"/>
          <w:lang w:val="en-US"/>
        </w:rPr>
        <w:lastRenderedPageBreak/>
        <w:t>tend to use (more) politeness formulae than men but such a claim when critically viewed and when empirically tested may not stand as women are at the same time likely to be more confrontational and abrasive in either intra-gender or inter-gender discourse. It is therefore a very slippery ground that researchers in the language (of politeness per se) and gender nexus tread. A better verifiable and more reliable study would therefore take only a situation-specific and descriptive rather than prescriptive stand, associating politeness with factors of circumstances (context of situation and context of culture) within which the disparities of gender, class and status are concretely brought to bear on language use.</w:t>
      </w:r>
    </w:p>
    <w:p w:rsidR="001F40B4" w:rsidRDefault="00E40DD4">
      <w:pPr>
        <w:spacing w:after="0" w:line="480" w:lineRule="auto"/>
        <w:jc w:val="both"/>
        <w:rPr>
          <w:rFonts w:ascii="Times New Roman" w:hAnsi="Times New Roman"/>
          <w:b/>
          <w:sz w:val="24"/>
          <w:szCs w:val="24"/>
          <w:lang w:val="en-US"/>
        </w:rPr>
      </w:pPr>
      <w:r>
        <w:rPr>
          <w:rFonts w:ascii="Times New Roman" w:hAnsi="Times New Roman"/>
          <w:b/>
          <w:sz w:val="24"/>
          <w:szCs w:val="24"/>
          <w:lang w:val="en-US"/>
        </w:rPr>
        <w:t>2.1.1.2 Politeness as Face Recognition</w:t>
      </w:r>
    </w:p>
    <w:p w:rsidR="002402CB" w:rsidRDefault="00E40DD4" w:rsidP="002402CB">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 xml:space="preserve">The initial literature used in the study of politeness to create the theoretical framework was Goffman’s (1967) work on the notion of ‘face’ found in Hudson (1996). The notion of ‘face’ concerns itself with the idea that people present themselves in a certain manner and by what others do it is possible by a number of means to either offend that manner or to not do so. In conversational situations, the theory can be applied by realizing that what you actually say can affront the others’ ‘face’ and is a choice whether to do so or not depending on the situation you find yourself in. Goffman’s theories can be linked similarly to the Eastern idea of ‘face’ as in keeping face in front of others’. What this entails is not showing a weakness in front of others and similarly not threatening or exploiting others’ weakness yourself. The way in which this has contributed to the present study is that it is possible to examine the data not only by the linguistic factors alone, but also at an extra-linguistic </w:t>
      </w:r>
      <w:r>
        <w:rPr>
          <w:rFonts w:ascii="Times New Roman" w:hAnsi="Times New Roman"/>
          <w:sz w:val="24"/>
          <w:szCs w:val="24"/>
          <w:lang w:val="en-US"/>
        </w:rPr>
        <w:lastRenderedPageBreak/>
        <w:t>level also. In short, relationships between participants are examined and the level of affront caused by a certain speaker to another can be gauged.</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 xml:space="preserve"> Looking back to the previous work by Goffman (1967) on the notion of ‘face’, more recent studies into this area can be fou</w:t>
      </w:r>
      <w:r w:rsidR="002402CB">
        <w:rPr>
          <w:rFonts w:ascii="Times New Roman" w:hAnsi="Times New Roman"/>
          <w:sz w:val="24"/>
          <w:szCs w:val="24"/>
          <w:lang w:val="en-US"/>
        </w:rPr>
        <w:t xml:space="preserve">nd in Brown and Levinson (1987). </w:t>
      </w:r>
      <w:r>
        <w:rPr>
          <w:rFonts w:ascii="Times New Roman" w:hAnsi="Times New Roman"/>
          <w:sz w:val="24"/>
          <w:szCs w:val="24"/>
          <w:lang w:val="en-US"/>
        </w:rPr>
        <w:t>Brown and Levinson took Goffman’s earlier ideas further and applied it to their ‘politeness strategies’ and ‘model of politeness’</w:t>
      </w:r>
      <w:r w:rsidR="002402CB" w:rsidRPr="002402CB">
        <w:rPr>
          <w:rFonts w:ascii="Times New Roman" w:hAnsi="Times New Roman"/>
          <w:sz w:val="24"/>
          <w:szCs w:val="24"/>
          <w:lang w:val="en-US"/>
        </w:rPr>
        <w:t xml:space="preserve"> </w:t>
      </w:r>
      <w:r w:rsidR="002402CB">
        <w:rPr>
          <w:rFonts w:ascii="Times New Roman" w:hAnsi="Times New Roman"/>
          <w:sz w:val="24"/>
          <w:szCs w:val="24"/>
          <w:lang w:val="en-US"/>
        </w:rPr>
        <w:t>(see also Mesthrie, Swann, Deumert and Leap, 2000)</w:t>
      </w:r>
      <w:r>
        <w:rPr>
          <w:rFonts w:ascii="Times New Roman" w:hAnsi="Times New Roman"/>
          <w:sz w:val="24"/>
          <w:szCs w:val="24"/>
          <w:lang w:val="en-US"/>
        </w:rPr>
        <w:t>. In this, they explained that there are certain ‘politeness strategies’ to use as to not offend and save others’ ‘face’ when participating in a conversation. ‘Positive’ politeness implies an approval from another participant as in having a first name basis rapport with a superior, ‘negative’ politeness implies a wish to not impose upon or not to be imposed on oneself, as in referring to a superior as ‘Sir’ or ‘Mr’. A further explanation of this pragmatics of politeness is found in Stockwell (2002).</w:t>
      </w:r>
    </w:p>
    <w:p w:rsidR="001F40B4" w:rsidRDefault="00E40DD4">
      <w:pPr>
        <w:spacing w:after="0" w:line="480" w:lineRule="auto"/>
        <w:jc w:val="both"/>
        <w:rPr>
          <w:rFonts w:ascii="Times New Roman" w:hAnsi="Times New Roman"/>
          <w:sz w:val="24"/>
          <w:szCs w:val="24"/>
          <w:lang w:val="en-US"/>
        </w:rPr>
      </w:pPr>
      <w:r>
        <w:rPr>
          <w:rFonts w:ascii="Times New Roman" w:hAnsi="Times New Roman"/>
          <w:b/>
          <w:sz w:val="24"/>
          <w:szCs w:val="24"/>
          <w:lang w:val="en-US"/>
        </w:rPr>
        <w:t>2.1.1.3 Facelift for Face: Refining Brown and Levinson’s Facework</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Arguably, the most comprehensive review of face theory was undertaken by Lim and Bowers (1991) in a more contemporary and less rigid analysis of what constitutes politeness. Lim and Bowers (1991) take face a step further by expanding the bi-partite classification of positive and negative face of Brown and Levinson (1987). The positive face is expanded into two faces, viz; fellowship face and competence face which are made to tally with Leech’s politeness maxims of approbation, agreement, generosity and sympathy. The aspects to be catered for, according to the theory, include:</w:t>
      </w:r>
    </w:p>
    <w:p w:rsidR="001F40B4" w:rsidRDefault="00E40DD4">
      <w:pPr>
        <w:pStyle w:val="ListParagraph"/>
        <w:numPr>
          <w:ilvl w:val="0"/>
          <w:numId w:val="34"/>
        </w:numPr>
        <w:spacing w:after="0" w:line="480" w:lineRule="auto"/>
        <w:jc w:val="both"/>
        <w:rPr>
          <w:rFonts w:ascii="Times New Roman" w:hAnsi="Times New Roman"/>
          <w:sz w:val="24"/>
          <w:szCs w:val="24"/>
          <w:lang w:val="en-US"/>
        </w:rPr>
      </w:pPr>
      <w:r>
        <w:rPr>
          <w:rFonts w:ascii="Times New Roman" w:hAnsi="Times New Roman"/>
          <w:b/>
          <w:sz w:val="24"/>
          <w:szCs w:val="24"/>
          <w:lang w:val="en-US"/>
        </w:rPr>
        <w:t>Fellowship face:</w:t>
      </w:r>
      <w:r>
        <w:rPr>
          <w:rFonts w:ascii="Times New Roman" w:hAnsi="Times New Roman"/>
          <w:sz w:val="24"/>
          <w:szCs w:val="24"/>
          <w:lang w:val="en-US"/>
        </w:rPr>
        <w:t xml:space="preserve"> solidarity, affection, understanding and co-operation. Thus, such expressions either linguistic, paralinguistic or extra-linguistic, </w:t>
      </w:r>
      <w:r>
        <w:rPr>
          <w:rFonts w:ascii="Times New Roman" w:hAnsi="Times New Roman"/>
          <w:sz w:val="24"/>
          <w:szCs w:val="24"/>
          <w:lang w:val="en-US"/>
        </w:rPr>
        <w:lastRenderedPageBreak/>
        <w:t>that express thoughts resembling “I’m with you on this”, “I agree with you”, I love you”, “I get what you are saying” and the likes, would be treated as taking cognizance of the hearer’s positive face and therefore polite while the direct opposites of such either overtly or covertly expressed would appear as impolite as it would have threatened the bearer’s positive face.</w:t>
      </w:r>
    </w:p>
    <w:p w:rsidR="001F40B4" w:rsidRDefault="00E40DD4">
      <w:pPr>
        <w:pStyle w:val="ListParagraph"/>
        <w:numPr>
          <w:ilvl w:val="0"/>
          <w:numId w:val="34"/>
        </w:numPr>
        <w:spacing w:after="0" w:line="480" w:lineRule="auto"/>
        <w:jc w:val="both"/>
        <w:rPr>
          <w:rFonts w:ascii="Times New Roman" w:hAnsi="Times New Roman"/>
          <w:sz w:val="24"/>
          <w:szCs w:val="24"/>
          <w:lang w:val="en-US"/>
        </w:rPr>
      </w:pPr>
      <w:r>
        <w:rPr>
          <w:rFonts w:ascii="Times New Roman" w:hAnsi="Times New Roman"/>
          <w:b/>
          <w:sz w:val="24"/>
          <w:szCs w:val="24"/>
          <w:lang w:val="en-US"/>
        </w:rPr>
        <w:t>Competence face</w:t>
      </w:r>
      <w:r>
        <w:rPr>
          <w:rFonts w:ascii="Times New Roman" w:hAnsi="Times New Roman"/>
          <w:sz w:val="24"/>
          <w:szCs w:val="24"/>
          <w:lang w:val="en-US"/>
        </w:rPr>
        <w:t>: Here, emphasis is based on the hearer’s need for recognition, positive evaluation, respect for their ability and approbation. Here, polite expression would include “yes, that is correct”, “you are so good at that”, I know you are able to handle this” while such expressions like “you are wrong” or “you are at fault” or “you can’t handle this” would be threatening to the competence face.</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The negative face is retained as one but loses its nomenclature to the more self-explanatory term “</w:t>
      </w:r>
      <w:r>
        <w:rPr>
          <w:rFonts w:ascii="Times New Roman" w:hAnsi="Times New Roman"/>
          <w:b/>
          <w:sz w:val="24"/>
          <w:szCs w:val="24"/>
          <w:lang w:val="en-US"/>
        </w:rPr>
        <w:t>autonomy face</w:t>
      </w:r>
      <w:r>
        <w:rPr>
          <w:rFonts w:ascii="Times New Roman" w:hAnsi="Times New Roman"/>
          <w:sz w:val="24"/>
          <w:szCs w:val="24"/>
          <w:lang w:val="en-US"/>
        </w:rPr>
        <w:t>” which is related to the tact maxim of Leech (1983). In its clearest term, it holds that a participant in an interaction does not want to be imposed upon. No one feels good when told “you have to do that now” except there is enough contextual indication which reflects a tacit or overt negotiation of approval for such imposition. Issues of negotiation shall be reviewed later under Sociopragmatic Interaction Principles (spencer-Oatey and Jiang, 2003) and Conversational Contract (Mills, 2005).</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 xml:space="preserve">Essentially, autonomy face relates to the desire to be independent, to not be imposed upon, bossed around or even manipulated. Such a need might however become problematic and end in a clash with the positive face. In other words, a hearer </w:t>
      </w:r>
      <w:r>
        <w:rPr>
          <w:rFonts w:ascii="Times New Roman" w:hAnsi="Times New Roman"/>
          <w:sz w:val="24"/>
          <w:szCs w:val="24"/>
          <w:lang w:val="en-US"/>
        </w:rPr>
        <w:lastRenderedPageBreak/>
        <w:t>might (mis)interpret a speaker’s attempt at being nice to them by praising their looks and abilities (competence) as grossly insincere or even hypocritical and therefore manipulative (threatening their autonomy face) and thereby impolite (see Crawshaw and Harrison, 2004) as a result of differences in perception about what is pretty or good or cultural values about praise. This highlights some of the cultural issues encountered in theorising about politeness and remains one of the major grey areas that politeness theorists grapple with especially when they dare to take a prescriptive/proscriptive rather than a descriptive stance.</w:t>
      </w:r>
    </w:p>
    <w:p w:rsidR="001F40B4" w:rsidRDefault="00E40DD4">
      <w:pPr>
        <w:spacing w:after="0" w:line="480" w:lineRule="auto"/>
        <w:jc w:val="both"/>
        <w:rPr>
          <w:rFonts w:ascii="Times New Roman" w:hAnsi="Times New Roman"/>
          <w:b/>
          <w:sz w:val="24"/>
          <w:szCs w:val="24"/>
          <w:lang w:val="en-US"/>
        </w:rPr>
      </w:pPr>
      <w:r>
        <w:rPr>
          <w:rFonts w:ascii="Times New Roman" w:hAnsi="Times New Roman"/>
          <w:b/>
          <w:sz w:val="24"/>
          <w:szCs w:val="24"/>
          <w:lang w:val="en-US"/>
        </w:rPr>
        <w:t>2.1.1.4 Face Negotiation and Rapport Management</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Among the models of politeness analysis that have evolved from the stretching and continued interrogation of the face theory are face negotiation, face management and rapport management which have been employed in a number of studies (Odebunmi, 2005; Warner-Garcia, 2014 and Spencer-Oatey, 2005).</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 xml:space="preserve">The basic thrust of rapport management and face negotiation as theories is an explanation of how interactants maintain the progress of talk irrespective of factors, including impoliteness, </w:t>
      </w:r>
      <w:r w:rsidR="005E7AFA">
        <w:rPr>
          <w:rFonts w:ascii="Times New Roman" w:hAnsi="Times New Roman"/>
          <w:sz w:val="24"/>
          <w:szCs w:val="24"/>
          <w:lang w:val="en-US"/>
        </w:rPr>
        <w:t>which</w:t>
      </w:r>
      <w:r>
        <w:rPr>
          <w:rFonts w:ascii="Times New Roman" w:hAnsi="Times New Roman"/>
          <w:sz w:val="24"/>
          <w:szCs w:val="24"/>
          <w:lang w:val="en-US"/>
        </w:rPr>
        <w:t xml:space="preserve"> might act as impediment to the talk. Oyadiji (2016), citing works of Glenn (2003), Goffman (1967), Haa</w:t>
      </w:r>
      <w:r w:rsidR="000E1F7F">
        <w:rPr>
          <w:rFonts w:ascii="Times New Roman" w:hAnsi="Times New Roman"/>
          <w:sz w:val="24"/>
          <w:szCs w:val="24"/>
          <w:lang w:val="en-US"/>
        </w:rPr>
        <w:t>kana (2010), Warner-Gracia (2014</w:t>
      </w:r>
      <w:r>
        <w:rPr>
          <w:rFonts w:ascii="Times New Roman" w:hAnsi="Times New Roman"/>
          <w:sz w:val="24"/>
          <w:szCs w:val="24"/>
          <w:lang w:val="en-US"/>
        </w:rPr>
        <w:t>) and Spencer-Oatey (2005) opines that people employ strategies that could help them to bypass obstructions to their predefined goals of conversation - phatic or semantic. They also employ these devices to not only maintain conversation but to keep it within the desired tone.</w:t>
      </w:r>
    </w:p>
    <w:p w:rsidR="001F40B4" w:rsidRDefault="00E40DD4" w:rsidP="00082D2A">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He cites Warner-Garcia (2014) whose work centres on ‘coping laughter’, a strategy which he equates with ‘lol’ or smiling emotions in C</w:t>
      </w:r>
      <w:r w:rsidR="00082D2A">
        <w:rPr>
          <w:rFonts w:ascii="Times New Roman" w:hAnsi="Times New Roman"/>
          <w:sz w:val="24"/>
          <w:szCs w:val="24"/>
          <w:lang w:val="en-US"/>
        </w:rPr>
        <w:t xml:space="preserve">omputer </w:t>
      </w:r>
      <w:r>
        <w:rPr>
          <w:rFonts w:ascii="Times New Roman" w:hAnsi="Times New Roman"/>
          <w:sz w:val="24"/>
          <w:szCs w:val="24"/>
          <w:lang w:val="en-US"/>
        </w:rPr>
        <w:t>M</w:t>
      </w:r>
      <w:r w:rsidR="00082D2A">
        <w:rPr>
          <w:rFonts w:ascii="Times New Roman" w:hAnsi="Times New Roman"/>
          <w:sz w:val="24"/>
          <w:szCs w:val="24"/>
          <w:lang w:val="en-US"/>
        </w:rPr>
        <w:t xml:space="preserve">ediated </w:t>
      </w:r>
      <w:r>
        <w:rPr>
          <w:rFonts w:ascii="Times New Roman" w:hAnsi="Times New Roman"/>
          <w:sz w:val="24"/>
          <w:szCs w:val="24"/>
          <w:lang w:val="en-US"/>
        </w:rPr>
        <w:t>C</w:t>
      </w:r>
      <w:r w:rsidR="00082D2A">
        <w:rPr>
          <w:rFonts w:ascii="Times New Roman" w:hAnsi="Times New Roman"/>
          <w:sz w:val="24"/>
          <w:szCs w:val="24"/>
          <w:lang w:val="en-US"/>
        </w:rPr>
        <w:t>ommunication</w:t>
      </w:r>
      <w:r>
        <w:rPr>
          <w:rFonts w:ascii="Times New Roman" w:hAnsi="Times New Roman"/>
          <w:sz w:val="24"/>
          <w:szCs w:val="24"/>
          <w:lang w:val="en-US"/>
        </w:rPr>
        <w:t>, as utilized to manage the face-threatening relational aspects of disagreements rather than to deal with the actual content of disputes (Warner-Garcia, 2014, p. 1</w:t>
      </w:r>
      <w:r w:rsidR="00082D2A">
        <w:rPr>
          <w:rFonts w:ascii="Times New Roman" w:hAnsi="Times New Roman"/>
          <w:sz w:val="24"/>
          <w:szCs w:val="24"/>
          <w:lang w:val="en-US"/>
        </w:rPr>
        <w:t>, Oyadiji, 2020</w:t>
      </w:r>
      <w:r>
        <w:rPr>
          <w:rFonts w:ascii="Times New Roman" w:hAnsi="Times New Roman"/>
          <w:sz w:val="24"/>
          <w:szCs w:val="24"/>
          <w:lang w:val="en-US"/>
        </w:rPr>
        <w:t>). The relevance of this study to the present study is quite deep and readily observable as banker-customer interactions present</w:t>
      </w:r>
      <w:r w:rsidR="00082D2A">
        <w:rPr>
          <w:rFonts w:ascii="Times New Roman" w:hAnsi="Times New Roman"/>
          <w:sz w:val="24"/>
          <w:szCs w:val="24"/>
          <w:lang w:val="en-US"/>
        </w:rPr>
        <w:t>s, may</w:t>
      </w:r>
      <w:r>
        <w:rPr>
          <w:rFonts w:ascii="Times New Roman" w:hAnsi="Times New Roman"/>
          <w:sz w:val="24"/>
          <w:szCs w:val="24"/>
          <w:lang w:val="en-US"/>
        </w:rPr>
        <w:t xml:space="preserve">be even more, situations of talk breakdown, disagreements or failure to come across as polite which interactants are wont to repair or manage from either end of the encoder-decoder spectrum. </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For Ting-Toomey (2005) a person’s face is their claimed “sense of favourable social image in a relational and network context”. Facework, based on her model, is thus a cluster of communicative behaviour which a person choses as a means of enacting self-face and by extension to observe, threaten, or save the other’s face. Her works thus revolve around the investigation of intercultural conflict styles emanating from content, relation and identity. The content and identity aspects hold more relevance for this study as it seeks also to interrogate the perception of politeness by participants based on their notions of acceptability of issues raised as well as their perceptions of the other participants’ competence based on their looks, ethnicities and face-orientations.</w:t>
      </w:r>
    </w:p>
    <w:p w:rsidR="001F40B4" w:rsidRDefault="00E40DD4">
      <w:pPr>
        <w:spacing w:after="0" w:line="480" w:lineRule="auto"/>
        <w:jc w:val="both"/>
        <w:rPr>
          <w:rFonts w:ascii="Times New Roman" w:hAnsi="Times New Roman"/>
          <w:b/>
          <w:sz w:val="24"/>
          <w:szCs w:val="24"/>
        </w:rPr>
      </w:pPr>
      <w:r>
        <w:rPr>
          <w:rFonts w:ascii="Times New Roman" w:hAnsi="Times New Roman"/>
          <w:b/>
          <w:sz w:val="24"/>
          <w:szCs w:val="24"/>
        </w:rPr>
        <w:t>2.3</w:t>
      </w:r>
      <w:r>
        <w:rPr>
          <w:rFonts w:ascii="Times New Roman" w:hAnsi="Times New Roman"/>
          <w:b/>
          <w:sz w:val="24"/>
          <w:szCs w:val="24"/>
        </w:rPr>
        <w:tab/>
        <w:t xml:space="preserve"> Empirical Review</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In the banking sector, the whole range of business activities and generation of income are closely related to its customers. Customers are demanding and they often become critical of the quality of the services and products provided for their experience, thus maintaining customers become</w:t>
      </w:r>
      <w:r w:rsidR="00576F6D">
        <w:rPr>
          <w:rFonts w:ascii="Times New Roman" w:hAnsi="Times New Roman"/>
          <w:sz w:val="24"/>
          <w:szCs w:val="24"/>
          <w:lang w:val="en-US"/>
        </w:rPr>
        <w:t>s</w:t>
      </w:r>
      <w:r>
        <w:rPr>
          <w:rFonts w:ascii="Times New Roman" w:hAnsi="Times New Roman"/>
          <w:sz w:val="24"/>
          <w:szCs w:val="24"/>
          <w:lang w:val="en-US"/>
        </w:rPr>
        <w:t xml:space="preserve"> an important issue. To retain customers and to protect and sustain long-term customer interest, banks need to maintain an ongoing relationship with their customers. One way to do that is to understand the needs of bank customers, thereby serving them satisfactorily</w:t>
      </w:r>
      <w:r w:rsidR="00576F6D">
        <w:rPr>
          <w:rFonts w:ascii="Times New Roman" w:hAnsi="Times New Roman"/>
          <w:sz w:val="24"/>
          <w:szCs w:val="24"/>
          <w:lang w:val="en-US"/>
        </w:rPr>
        <w:t>,</w:t>
      </w:r>
      <w:r>
        <w:rPr>
          <w:rFonts w:ascii="Times New Roman" w:hAnsi="Times New Roman"/>
          <w:sz w:val="24"/>
          <w:szCs w:val="24"/>
          <w:lang w:val="en-US"/>
        </w:rPr>
        <w:t xml:space="preserve"> but to do that, banks </w:t>
      </w:r>
      <w:r w:rsidR="00F94B2F">
        <w:rPr>
          <w:rFonts w:ascii="Times New Roman" w:hAnsi="Times New Roman"/>
          <w:sz w:val="24"/>
          <w:szCs w:val="24"/>
          <w:lang w:val="en-US"/>
        </w:rPr>
        <w:t>try</w:t>
      </w:r>
      <w:r>
        <w:rPr>
          <w:rFonts w:ascii="Times New Roman" w:hAnsi="Times New Roman"/>
          <w:sz w:val="24"/>
          <w:szCs w:val="24"/>
          <w:lang w:val="en-US"/>
        </w:rPr>
        <w:t xml:space="preserve"> to improve their service quality. Parasuraman</w:t>
      </w:r>
      <w:r w:rsidR="00C15A03">
        <w:rPr>
          <w:rFonts w:ascii="Times New Roman" w:hAnsi="Times New Roman"/>
          <w:sz w:val="24"/>
          <w:szCs w:val="24"/>
          <w:lang w:val="en-US"/>
        </w:rPr>
        <w:t xml:space="preserve"> et al (1985</w:t>
      </w:r>
      <w:r>
        <w:rPr>
          <w:rFonts w:ascii="Times New Roman" w:hAnsi="Times New Roman"/>
          <w:sz w:val="24"/>
          <w:szCs w:val="24"/>
          <w:lang w:val="en-US"/>
        </w:rPr>
        <w:t xml:space="preserve">) state that service quality is a differentiator and the most powerful and competitive weapon and it is a strength of leading service firms. </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Many studies have been conducted on the need to understand the nature and dimensions of service quality and to enhance customer loyalty across many different ser</w:t>
      </w:r>
      <w:r w:rsidR="00576F6D">
        <w:rPr>
          <w:rFonts w:ascii="Times New Roman" w:hAnsi="Times New Roman"/>
          <w:sz w:val="24"/>
          <w:szCs w:val="24"/>
          <w:lang w:val="en-US"/>
        </w:rPr>
        <w:t>vice settings and countries (Robinson, 1999; Behara, Fisher</w:t>
      </w:r>
      <w:r>
        <w:rPr>
          <w:rFonts w:ascii="Times New Roman" w:hAnsi="Times New Roman"/>
          <w:sz w:val="24"/>
          <w:szCs w:val="24"/>
          <w:lang w:val="en-US"/>
        </w:rPr>
        <w:t xml:space="preserve"> &amp; Lemm</w:t>
      </w:r>
      <w:r w:rsidR="00576F6D">
        <w:rPr>
          <w:rFonts w:ascii="Times New Roman" w:hAnsi="Times New Roman"/>
          <w:sz w:val="24"/>
          <w:szCs w:val="24"/>
          <w:lang w:val="en-US"/>
        </w:rPr>
        <w:t>ink, 2002; and Ladhari, Ladhari</w:t>
      </w:r>
      <w:r>
        <w:rPr>
          <w:rFonts w:ascii="Times New Roman" w:hAnsi="Times New Roman"/>
          <w:sz w:val="24"/>
          <w:szCs w:val="24"/>
          <w:lang w:val="en-US"/>
        </w:rPr>
        <w:t xml:space="preserve"> &amp; Morales, 2011). However, the results indicate that the service quality (SERVQUAL) model and its measurement scale are changing in conformity to the different types of service or country. The five dimensions (tangibles, reliability, responsiveness, assurance and empathy) of the service quality approach developed by Parasuraman, Zeithaml, and Berry (1985) appears to be less universally applicable (Gilmore, 2003). Expanding on that, Bahia and Nantel (2000) develop a bank service quality model containing six dimensions (effectiveness and assurance, access, price, tangibles, service portfolio, and reliability) for retail banking needs. Conversely, Guo, Duff, and Hair (2008) propose four dimensions (reliability, human capital, communication and technology) to capture service quality in the Chinese banking sector. This phenomenon seems to suggest that what constitutes as dimensions of service quality differ from sector to sector, and from country to country. </w:t>
      </w:r>
    </w:p>
    <w:p w:rsidR="00705FC0" w:rsidRDefault="00E40DD4" w:rsidP="005E7AFA">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 xml:space="preserve">For the purpose of their study, Siew-Peng and Moghavvemi (2015) further modified the service quality model so as to assess the level of service quality in the Malaysian banking sector. In this model, the convenience, online banking and price dimensions are included so as to measure their impact on service quality. Consequently, the dimensions applied in the service quality model that is adopted for the study are tangibles, empathy, reliability and security, convenience, online banking, and price.. </w:t>
      </w:r>
    </w:p>
    <w:p w:rsidR="001F40B4" w:rsidRDefault="00F32145">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Obviously, studies</w:t>
      </w:r>
      <w:r w:rsidR="00E40DD4">
        <w:rPr>
          <w:rFonts w:ascii="Times New Roman" w:hAnsi="Times New Roman"/>
          <w:sz w:val="24"/>
          <w:szCs w:val="24"/>
          <w:lang w:val="en-US"/>
        </w:rPr>
        <w:t xml:space="preserve"> just reviewed are not linguistic or pragmatic studies. Their significance only contains in the implications they hold for a deeper understanding of the banking sector and how even players within the sector place a lot of emphasis on communication as a tool for service </w:t>
      </w:r>
      <w:r w:rsidR="00576F6D">
        <w:rPr>
          <w:rFonts w:ascii="Times New Roman" w:hAnsi="Times New Roman"/>
          <w:sz w:val="24"/>
          <w:szCs w:val="24"/>
          <w:lang w:val="en-US"/>
        </w:rPr>
        <w:t>delivery and customer retention. T</w:t>
      </w:r>
      <w:r w:rsidR="00E40DD4">
        <w:rPr>
          <w:rFonts w:ascii="Times New Roman" w:hAnsi="Times New Roman"/>
          <w:sz w:val="24"/>
          <w:szCs w:val="24"/>
          <w:lang w:val="en-US"/>
        </w:rPr>
        <w:t>he next group of studies in this review will focus on the contributions of linguists and pragmaticians to service delivery as a way for this study to assert its place among this corpus of studies.</w:t>
      </w:r>
    </w:p>
    <w:p w:rsidR="001F40B4" w:rsidRDefault="00E40DD4" w:rsidP="00FE1D6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In the words of Arua (2015), “although politeness has been well researched in political, medical, media and commercial transactions, it has not been well considered in the area of service delivery in the post offices in Nigeria where it is perceived that the staff exhibit unfriendly at</w:t>
      </w:r>
      <w:r w:rsidR="00576F6D">
        <w:rPr>
          <w:rFonts w:ascii="Times New Roman" w:hAnsi="Times New Roman"/>
          <w:sz w:val="24"/>
          <w:szCs w:val="24"/>
          <w:lang w:val="en-US"/>
        </w:rPr>
        <w:t>titude to customers”. Her study therefore</w:t>
      </w:r>
      <w:r>
        <w:rPr>
          <w:rFonts w:ascii="Times New Roman" w:hAnsi="Times New Roman"/>
          <w:sz w:val="24"/>
          <w:szCs w:val="24"/>
          <w:lang w:val="en-US"/>
        </w:rPr>
        <w:t xml:space="preserve"> explored politeness in service encounters in the post offices in Ibadan metropolis with the view to establishing the existence of politeness in the transactions in the establishment, identifying politeness strategies used and highlighting the contributions of job satisfaction, domestic problem, gender, educational status of staff and the appearance of customers to the exhibition of politeness during transactions. The study was carried out within a combined theoretical framework of genre classification propounded by Eija Ventola, Suzzane Eggins and Diana Slade, which focuses on the optional and obligatory stages during transaction, Lim's and Bowers' facework theory that locates nuance</w:t>
      </w:r>
      <w:r w:rsidR="00705FC0">
        <w:rPr>
          <w:rFonts w:ascii="Times New Roman" w:hAnsi="Times New Roman"/>
          <w:sz w:val="24"/>
          <w:szCs w:val="24"/>
          <w:lang w:val="en-US"/>
        </w:rPr>
        <w:t>d</w:t>
      </w:r>
      <w:r>
        <w:rPr>
          <w:rFonts w:ascii="Times New Roman" w:hAnsi="Times New Roman"/>
          <w:sz w:val="24"/>
          <w:szCs w:val="24"/>
          <w:lang w:val="en-US"/>
        </w:rPr>
        <w:t xml:space="preserve"> polite expression orientations and Spencer-Oatey’s rapport managements which categorises rapport strategies. Five post offices from the five local government areas within Ibadan metropolis were randomly selected. </w:t>
      </w:r>
      <w:r w:rsidR="00FE1D64">
        <w:rPr>
          <w:rFonts w:ascii="Times New Roman" w:hAnsi="Times New Roman"/>
          <w:sz w:val="24"/>
          <w:szCs w:val="24"/>
          <w:lang w:val="en-US"/>
        </w:rPr>
        <w:t>Her findings, c</w:t>
      </w:r>
      <w:r>
        <w:rPr>
          <w:rFonts w:ascii="Times New Roman" w:hAnsi="Times New Roman"/>
          <w:sz w:val="24"/>
          <w:szCs w:val="24"/>
          <w:lang w:val="en-US"/>
        </w:rPr>
        <w:t xml:space="preserve">ontrary to the belief among many Nigerians that post office staff were generally impolite, a high degree of politeness was established in the staff’s interactions with customers. Although some impoliteness existed, the degree did not affect the transactions. Both the staff and the customers made use of ‘solidarity’, ‘approbation’ and ‘tact’ politeness strategies. The staff frequently used covert ‘solidarity’ expressed by silent acceptance and readiness to offer service. Customers on the other hand, engaged overt solidarity strategies such as ‘agreement’, ‘cooperation’ and ‘greeting’. ‘Thanking’ was the main approbation strategy; and ‘please’ and implied ‘need’ were used as ‘tact’ strategies when making requests and clarifications. </w:t>
      </w:r>
    </w:p>
    <w:p w:rsidR="001F40B4" w:rsidRDefault="00E40DD4" w:rsidP="00FE1D6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 xml:space="preserve">Ayeni (2014) whose inquiry is closer to the milieu explored in this research explored the communication strategies employed by service providers in Nigeria banks to gain new and retain their old customers. He attempted to explicate this by looking at the discourse features inherent in banking interactions. The researcher predicated the impetus to undertake the study on of the uniqueness exhibited in banking and business discourse. He argued that while one could easily have drawn a conclusion that, as expected of every business interaction, the banking interaction would be without fuss because of the training employees receive on human relations, but his findings revealed that this is not always the case. </w:t>
      </w:r>
    </w:p>
    <w:p w:rsidR="00F94B2F"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Although the smallest in population and one of the least in land mass in Nigeria’s Niger-Delta, Bayelsa State remains a key cultural and economic factor in Nigeria. Its capital city, Yenagoa</w:t>
      </w:r>
      <w:r w:rsidR="00576F6D">
        <w:rPr>
          <w:rFonts w:ascii="Times New Roman" w:hAnsi="Times New Roman"/>
          <w:sz w:val="24"/>
          <w:szCs w:val="24"/>
          <w:lang w:val="en-US"/>
        </w:rPr>
        <w:t>,</w:t>
      </w:r>
      <w:r>
        <w:rPr>
          <w:rFonts w:ascii="Times New Roman" w:hAnsi="Times New Roman"/>
          <w:sz w:val="24"/>
          <w:szCs w:val="24"/>
          <w:lang w:val="en-US"/>
        </w:rPr>
        <w:t xml:space="preserve"> remains one of the fastest-growing in the region which holds at least 25% of the 200 million Nigerian population in nine states including Abia, Akwa Ibom, Bayelsa, Cross River, Delta, Edo, Imo, </w:t>
      </w:r>
      <w:r w:rsidR="008F7457">
        <w:rPr>
          <w:rFonts w:ascii="Times New Roman" w:hAnsi="Times New Roman"/>
          <w:sz w:val="24"/>
          <w:szCs w:val="24"/>
          <w:lang w:val="en-US"/>
        </w:rPr>
        <w:t>Ondo and Rivers states (</w:t>
      </w:r>
      <w:r>
        <w:rPr>
          <w:rFonts w:ascii="Times New Roman" w:hAnsi="Times New Roman"/>
          <w:sz w:val="24"/>
          <w:szCs w:val="24"/>
          <w:lang w:val="en-US"/>
        </w:rPr>
        <w:t>Emaziye</w:t>
      </w:r>
      <w:r w:rsidR="008F7457">
        <w:rPr>
          <w:rFonts w:ascii="Times New Roman" w:hAnsi="Times New Roman"/>
          <w:sz w:val="24"/>
          <w:szCs w:val="24"/>
          <w:lang w:val="en-US"/>
        </w:rPr>
        <w:t xml:space="preserve"> et al</w:t>
      </w:r>
      <w:r>
        <w:rPr>
          <w:rFonts w:ascii="Times New Roman" w:hAnsi="Times New Roman"/>
          <w:sz w:val="24"/>
          <w:szCs w:val="24"/>
          <w:lang w:val="en-US"/>
        </w:rPr>
        <w:t xml:space="preserve">, 2012). The foregoing list however remains a fluid configuration as there are member states belonging outside the South-South geopolitical zone which has been generally considered as the home of the oil-rich Niger Delta. Yet, there is a commonality of riverine characteristics and evidence of linguistic and cultural affinity across the region. Besides the presence of ethnic groups like the Ijaw, Igbo, Urhobo, Isoko, Efik and a host of others, the Niger Delta is mostly united by a unique English pidgin dialect, which in most communities, has been creolized and have been noted to be the first language of several speakers. It is such cultural and linguistic factors that hold the most significance for this study. </w:t>
      </w:r>
    </w:p>
    <w:p w:rsidR="001F40B4"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While a number of studies have examined dimensions of language use including politenesss, few studies have concentrated on the aspect of politeness while there is a relative dearth of such studies on banker-customer interactions in the region and in Yenagoa metropolis.</w:t>
      </w:r>
    </w:p>
    <w:p w:rsidR="00705FC0" w:rsidRDefault="00E40DD4">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 xml:space="preserve">In Ewurum and Chukwu (2021), attention was given mostly to the flouting or violation of politeness maxims in the discourse of agitation about the Nigeria’s Niger Delta region. Using Nollywood eco-films in English as its primary source of data, the study examined samples of interactions reflecting obvious deliberate violation of the politeness maxims. It based its theoretical orientation on a complementarist merger of the Politeness maxims of Geoffery Leech and Jenny Thomas (see Leech, 1983 and Thomas, 1995). An obvious gap created by the study in scholarship is the neglect of maxim-compliant interactions which might yield significant insights into the factors behind the disparity in interactants’ politeness behaviour in the context under study. The present study pays attention to both polite and impolite exchanges in order to substantiate any claim it makes about interactants’ choice of politeness behaviour. Further, in order to achieve a more robust inference, it adopts a less-prescriptive stance about politeness by seeking to explicate the entirety of factors of behaviour recognizing or threatening face rather than limiting these to the flouting of maxims.    </w:t>
      </w:r>
    </w:p>
    <w:p w:rsidR="00705FC0" w:rsidRDefault="00705FC0" w:rsidP="00705FC0">
      <w:pPr>
        <w:spacing w:after="0" w:line="240" w:lineRule="auto"/>
        <w:jc w:val="both"/>
        <w:rPr>
          <w:rFonts w:ascii="Times New Roman" w:hAnsi="Times New Roman"/>
          <w:b/>
          <w:sz w:val="24"/>
          <w:szCs w:val="24"/>
          <w:lang w:val="en-US"/>
        </w:rPr>
      </w:pPr>
      <w:r>
        <w:rPr>
          <w:rFonts w:ascii="Times New Roman" w:hAnsi="Times New Roman"/>
          <w:b/>
          <w:sz w:val="24"/>
          <w:szCs w:val="24"/>
          <w:lang w:val="en-US"/>
        </w:rPr>
        <w:t>2.2</w:t>
      </w:r>
      <w:r>
        <w:rPr>
          <w:rFonts w:ascii="Times New Roman" w:hAnsi="Times New Roman"/>
          <w:b/>
          <w:sz w:val="24"/>
          <w:szCs w:val="24"/>
          <w:lang w:val="en-US"/>
        </w:rPr>
        <w:tab/>
        <w:t>Theoretical Framework:</w:t>
      </w:r>
    </w:p>
    <w:p w:rsidR="00705FC0" w:rsidRDefault="00705FC0" w:rsidP="00705FC0">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
    <w:p w:rsidR="00705FC0" w:rsidRPr="000C2F39" w:rsidRDefault="00705FC0" w:rsidP="00705FC0">
      <w:pPr>
        <w:spacing w:after="0" w:line="480" w:lineRule="auto"/>
        <w:jc w:val="both"/>
        <w:rPr>
          <w:rFonts w:ascii="Times New Roman" w:hAnsi="Times New Roman"/>
          <w:sz w:val="24"/>
          <w:szCs w:val="24"/>
          <w:lang w:val="en-US"/>
        </w:rPr>
      </w:pPr>
      <w:r>
        <w:rPr>
          <w:rFonts w:ascii="Times New Roman" w:hAnsi="Times New Roman"/>
          <w:sz w:val="24"/>
          <w:szCs w:val="24"/>
          <w:lang w:val="en-US"/>
        </w:rPr>
        <w:t xml:space="preserve">              </w:t>
      </w:r>
      <w:r w:rsidRPr="000C2F39">
        <w:rPr>
          <w:rFonts w:ascii="Times New Roman" w:hAnsi="Times New Roman"/>
          <w:sz w:val="24"/>
          <w:szCs w:val="24"/>
          <w:lang w:val="en-US"/>
        </w:rPr>
        <w:t>As earlier discussed, this study approaches the analysis of data from an eclectic dimension albeit its bias for Face Work and Relational Work. Presently, we attempt an exploration of relevant theories that form the fulcrum for the analysis.</w:t>
      </w:r>
    </w:p>
    <w:p w:rsidR="00705FC0" w:rsidRDefault="00705FC0" w:rsidP="00705FC0">
      <w:pPr>
        <w:spacing w:after="0" w:line="240" w:lineRule="auto"/>
        <w:jc w:val="both"/>
        <w:rPr>
          <w:rFonts w:ascii="Times New Roman" w:hAnsi="Times New Roman"/>
          <w:b/>
          <w:sz w:val="24"/>
          <w:szCs w:val="24"/>
          <w:lang w:val="en-US"/>
        </w:rPr>
      </w:pPr>
      <w:r>
        <w:rPr>
          <w:rFonts w:ascii="Times New Roman" w:hAnsi="Times New Roman"/>
          <w:b/>
          <w:sz w:val="24"/>
          <w:szCs w:val="24"/>
          <w:lang w:val="en-US"/>
        </w:rPr>
        <w:t xml:space="preserve"> </w:t>
      </w:r>
      <w:r>
        <w:rPr>
          <w:rFonts w:ascii="Times New Roman" w:hAnsi="Times New Roman"/>
          <w:b/>
          <w:sz w:val="24"/>
          <w:szCs w:val="24"/>
          <w:lang w:val="en-US"/>
        </w:rPr>
        <w:tab/>
        <w:t>Face Work and Relational Work Theories</w:t>
      </w:r>
    </w:p>
    <w:p w:rsidR="00705FC0" w:rsidRDefault="00705FC0" w:rsidP="00705FC0">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 xml:space="preserve">In addition, Face work and Relational work are the two contiguous paradigms which also form the pivotal theoretical framework for this study. The framework shall be fed into by the various pragmatic theories of politeness earlier discussed, including Lim and Bowers’ Face theory, Sociopragmatic Interactional Principles, and Rapport Management. However, there is to be a heavy reliance on the bias for politeness as a negotiated conversational contract since the interactions investigated in the study are best considered as negotiated transactions where interactants present (rather decide to conduct themselves) with hidden, pretended or new identities. This knowledge compels co-interactants to simply interact with one another based on the available identity projected or based on representations made accessible to them by the factors of contexts in the interactions. The choice of Relational work as a theory is necessitated by the observation that participants in the sampled population more frequently belong to the group of those seeking goal achievement above phatic interaction as more prevalent in everyday interactions. They therefore invest more in the progress of interaction than in expectations of linguistic politeness (Locher and Watts, 2005). </w:t>
      </w:r>
    </w:p>
    <w:p w:rsidR="00705FC0" w:rsidRDefault="00705FC0" w:rsidP="00705FC0">
      <w:pPr>
        <w:spacing w:after="0" w:line="480" w:lineRule="auto"/>
        <w:ind w:firstLine="720"/>
        <w:jc w:val="both"/>
        <w:rPr>
          <w:rFonts w:ascii="Times New Roman" w:hAnsi="Times New Roman"/>
          <w:sz w:val="24"/>
          <w:szCs w:val="24"/>
          <w:lang w:val="en-US"/>
        </w:rPr>
      </w:pPr>
      <w:r>
        <w:rPr>
          <w:rFonts w:ascii="Times New Roman" w:hAnsi="Times New Roman"/>
          <w:sz w:val="24"/>
          <w:szCs w:val="24"/>
          <w:lang w:val="en-US"/>
        </w:rPr>
        <w:t xml:space="preserve">This study is in alignment with Locher and Watt’s (2005) opinion about facework as hardly sufficient as a model to study politeness in conversation given the true nature of politeness itself as merely a part of what facilitates interactions. Face work, in their opinion, accounts for mitigation of face-threatening acts but cannot entirely account for the specific situations where politeness does not constitute the adopted norm of conversation. They thus propose a “relational work” model to cater for the “work” interactants invest in negotiating relationships with others including what is polite, what is impolite or what is merely acceptable behavior in talk”. The adaptation of this model in order to fit into the framework for the proposed study becomes imperative in the light of its observed capacity to cater for parts of the interactions exhibiting apparent impoliteness yet treated as acceptable communication patterns and seem to be strategies aimed at advancing the chats under investigation. It also more accurately explicates exchanges displaying linguistic politeness facetiously but which are adjudged as impolite/unacceptable in the chats due to their markedness in certain environments (p 15).  </w:t>
      </w:r>
    </w:p>
    <w:p w:rsidR="00185AC8" w:rsidRPr="00871212" w:rsidRDefault="00185AC8" w:rsidP="00871212">
      <w:pPr>
        <w:spacing w:after="0" w:line="480" w:lineRule="auto"/>
        <w:jc w:val="both"/>
        <w:rPr>
          <w:rFonts w:ascii="Times New Roman" w:hAnsi="Times New Roman"/>
          <w:sz w:val="24"/>
          <w:szCs w:val="24"/>
          <w:lang w:val="en-US"/>
        </w:rPr>
      </w:pPr>
      <w:r>
        <w:rPr>
          <w:rFonts w:ascii="Times New Roman" w:hAnsi="Times New Roman"/>
          <w:b/>
          <w:sz w:val="24"/>
          <w:szCs w:val="24"/>
        </w:rPr>
        <w:t xml:space="preserve">1.8. </w:t>
      </w:r>
      <w:r>
        <w:rPr>
          <w:rFonts w:ascii="Times New Roman" w:hAnsi="Times New Roman"/>
          <w:b/>
          <w:sz w:val="24"/>
          <w:szCs w:val="24"/>
        </w:rPr>
        <w:tab/>
        <w:t>Research Methodology</w:t>
      </w:r>
    </w:p>
    <w:p w:rsidR="00185AC8" w:rsidRDefault="00185AC8" w:rsidP="00185AC8">
      <w:pPr>
        <w:spacing w:after="0" w:line="480" w:lineRule="auto"/>
        <w:ind w:firstLine="720"/>
        <w:jc w:val="both"/>
        <w:rPr>
          <w:rFonts w:ascii="Times New Roman" w:hAnsi="Times New Roman"/>
          <w:sz w:val="24"/>
          <w:szCs w:val="24"/>
        </w:rPr>
      </w:pPr>
      <w:r>
        <w:rPr>
          <w:rFonts w:ascii="Times New Roman" w:hAnsi="Times New Roman"/>
          <w:sz w:val="24"/>
          <w:szCs w:val="24"/>
        </w:rPr>
        <w:t>The study focuses on interactions between bank staff and customers. Given the different angles to such interactions and the need to include varieties in order to achieve a broad base of data which can represent banker-customer interactions fairly accurately, the data for the study were collected from different departments of the banking halls: Customer Service cum Complaint Resolution Unit, Counters (Deposit and Withdrawals) and Marketing Unit Inquiries. In total 60 participants including 30 male and 30 female staffs of different banks within the age range of 25-65 were drafted to participate in the study. Focus was both on the moves by bank staff as well as the customers irrespective of which party initiates the conversations. Due to the exigencies of security concerns and limitation of technology however, attention was mostly on linguistic data thus forcing a major limitation as videos could have contributed immensely in accounting for extralinguistic features like kinesics and physiognomy. Where necessary however, the researcher attempted to replicate paralinguistic features like tone, speed of speech and other paralanguage forms (as captured in the voice recordings) which have significance for the study.</w:t>
      </w:r>
    </w:p>
    <w:p w:rsidR="00185AC8" w:rsidRDefault="00185AC8" w:rsidP="00185AC8">
      <w:pPr>
        <w:spacing w:after="0" w:line="480" w:lineRule="auto"/>
        <w:ind w:firstLine="720"/>
        <w:jc w:val="both"/>
        <w:rPr>
          <w:rFonts w:ascii="Times New Roman" w:hAnsi="Times New Roman"/>
          <w:sz w:val="24"/>
          <w:szCs w:val="24"/>
        </w:rPr>
      </w:pPr>
      <w:r>
        <w:rPr>
          <w:rFonts w:ascii="Times New Roman" w:hAnsi="Times New Roman"/>
          <w:sz w:val="24"/>
          <w:szCs w:val="24"/>
        </w:rPr>
        <w:t xml:space="preserve"> A purposive sampling technique </w:t>
      </w:r>
      <w:r w:rsidR="00EC6F04">
        <w:rPr>
          <w:rFonts w:ascii="Times New Roman" w:hAnsi="Times New Roman"/>
          <w:sz w:val="24"/>
          <w:szCs w:val="24"/>
        </w:rPr>
        <w:t>was</w:t>
      </w:r>
      <w:r>
        <w:rPr>
          <w:rFonts w:ascii="Times New Roman" w:hAnsi="Times New Roman"/>
          <w:sz w:val="24"/>
          <w:szCs w:val="24"/>
        </w:rPr>
        <w:t xml:space="preserve"> applied as conversations devoid of significant implic</w:t>
      </w:r>
      <w:r w:rsidR="00EC6F04">
        <w:rPr>
          <w:rFonts w:ascii="Times New Roman" w:hAnsi="Times New Roman"/>
          <w:sz w:val="24"/>
          <w:szCs w:val="24"/>
        </w:rPr>
        <w:t>ations for politeness analyses we</w:t>
      </w:r>
      <w:r>
        <w:rPr>
          <w:rFonts w:ascii="Times New Roman" w:hAnsi="Times New Roman"/>
          <w:sz w:val="24"/>
          <w:szCs w:val="24"/>
        </w:rPr>
        <w:t>re disca</w:t>
      </w:r>
      <w:r w:rsidR="00A77252">
        <w:rPr>
          <w:rFonts w:ascii="Times New Roman" w:hAnsi="Times New Roman"/>
          <w:sz w:val="24"/>
          <w:szCs w:val="24"/>
        </w:rPr>
        <w:t>rded while sixty conversations we</w:t>
      </w:r>
      <w:r>
        <w:rPr>
          <w:rFonts w:ascii="Times New Roman" w:hAnsi="Times New Roman"/>
          <w:sz w:val="24"/>
          <w:szCs w:val="24"/>
        </w:rPr>
        <w:t>re selected from all the samples collected irrespective of the particular bank it emanates from.</w:t>
      </w:r>
    </w:p>
    <w:p w:rsidR="00185AC8" w:rsidRDefault="00185AC8" w:rsidP="00185AC8">
      <w:pPr>
        <w:spacing w:after="0" w:line="480" w:lineRule="auto"/>
        <w:jc w:val="both"/>
        <w:rPr>
          <w:rFonts w:ascii="Times New Roman" w:hAnsi="Times New Roman"/>
          <w:b/>
          <w:i/>
          <w:sz w:val="24"/>
          <w:szCs w:val="24"/>
        </w:rPr>
      </w:pPr>
      <w:r>
        <w:rPr>
          <w:rFonts w:ascii="Times New Roman" w:hAnsi="Times New Roman"/>
          <w:b/>
          <w:sz w:val="24"/>
          <w:szCs w:val="24"/>
        </w:rPr>
        <w:t xml:space="preserve"> 1.8.4</w:t>
      </w:r>
      <w:r>
        <w:rPr>
          <w:rFonts w:ascii="Times New Roman" w:hAnsi="Times New Roman"/>
          <w:b/>
          <w:sz w:val="24"/>
          <w:szCs w:val="24"/>
        </w:rPr>
        <w:tab/>
      </w:r>
      <w:r>
        <w:rPr>
          <w:rFonts w:ascii="Times New Roman" w:hAnsi="Times New Roman"/>
          <w:b/>
          <w:i/>
          <w:sz w:val="24"/>
          <w:szCs w:val="24"/>
        </w:rPr>
        <w:t>Method of Data Analysis</w:t>
      </w:r>
    </w:p>
    <w:p w:rsidR="00185AC8" w:rsidRDefault="00EC6F04" w:rsidP="00185AC8">
      <w:pPr>
        <w:spacing w:after="0" w:line="480" w:lineRule="auto"/>
        <w:ind w:firstLine="720"/>
        <w:jc w:val="both"/>
        <w:rPr>
          <w:rFonts w:ascii="Times New Roman" w:hAnsi="Times New Roman"/>
          <w:sz w:val="24"/>
          <w:szCs w:val="24"/>
        </w:rPr>
      </w:pPr>
      <w:r>
        <w:rPr>
          <w:rFonts w:ascii="Times New Roman" w:hAnsi="Times New Roman"/>
          <w:sz w:val="24"/>
          <w:szCs w:val="24"/>
        </w:rPr>
        <w:t>The analysis of the data wa</w:t>
      </w:r>
      <w:r w:rsidR="00185AC8">
        <w:rPr>
          <w:rFonts w:ascii="Times New Roman" w:hAnsi="Times New Roman"/>
          <w:sz w:val="24"/>
          <w:szCs w:val="24"/>
        </w:rPr>
        <w:t xml:space="preserve">s done within the framework adapted from Face and Relational work. In line with the objectives of the study, emphasis </w:t>
      </w:r>
      <w:r>
        <w:rPr>
          <w:rFonts w:ascii="Times New Roman" w:hAnsi="Times New Roman"/>
          <w:sz w:val="24"/>
          <w:szCs w:val="24"/>
        </w:rPr>
        <w:t>was</w:t>
      </w:r>
      <w:r w:rsidR="00185AC8">
        <w:rPr>
          <w:rFonts w:ascii="Times New Roman" w:hAnsi="Times New Roman"/>
          <w:sz w:val="24"/>
          <w:szCs w:val="24"/>
        </w:rPr>
        <w:t xml:space="preserve"> on categories observed in terms of p</w:t>
      </w:r>
      <w:r>
        <w:rPr>
          <w:rFonts w:ascii="Times New Roman" w:hAnsi="Times New Roman"/>
          <w:sz w:val="24"/>
          <w:szCs w:val="24"/>
        </w:rPr>
        <w:t>atterns of politeness behaviour and</w:t>
      </w:r>
      <w:r w:rsidR="00185AC8">
        <w:rPr>
          <w:rFonts w:ascii="Times New Roman" w:hAnsi="Times New Roman"/>
          <w:sz w:val="24"/>
          <w:szCs w:val="24"/>
        </w:rPr>
        <w:t xml:space="preserve"> strategies of politeness </w:t>
      </w:r>
      <w:r>
        <w:rPr>
          <w:rFonts w:ascii="Times New Roman" w:hAnsi="Times New Roman"/>
          <w:sz w:val="24"/>
          <w:szCs w:val="24"/>
        </w:rPr>
        <w:t xml:space="preserve">in </w:t>
      </w:r>
      <w:r w:rsidR="00185AC8">
        <w:rPr>
          <w:rFonts w:ascii="Times New Roman" w:hAnsi="Times New Roman"/>
          <w:sz w:val="24"/>
          <w:szCs w:val="24"/>
        </w:rPr>
        <w:t>a bottom-up approach where the analysis and interpretation precede the inference. An emic interpretative procedure which refuses to base interpretation of situations on the researcher’s preconceived notion of expected behavioura</w:t>
      </w:r>
      <w:r>
        <w:rPr>
          <w:rFonts w:ascii="Times New Roman" w:hAnsi="Times New Roman"/>
          <w:sz w:val="24"/>
          <w:szCs w:val="24"/>
        </w:rPr>
        <w:t>l pattern wa</w:t>
      </w:r>
      <w:r w:rsidR="00185AC8">
        <w:rPr>
          <w:rFonts w:ascii="Times New Roman" w:hAnsi="Times New Roman"/>
          <w:sz w:val="24"/>
          <w:szCs w:val="24"/>
        </w:rPr>
        <w:t>s emphasised. Thus,</w:t>
      </w:r>
      <w:r>
        <w:rPr>
          <w:rFonts w:ascii="Times New Roman" w:hAnsi="Times New Roman"/>
          <w:sz w:val="24"/>
          <w:szCs w:val="24"/>
        </w:rPr>
        <w:t xml:space="preserve"> interpretations of politeness we</w:t>
      </w:r>
      <w:r w:rsidR="00185AC8">
        <w:rPr>
          <w:rFonts w:ascii="Times New Roman" w:hAnsi="Times New Roman"/>
          <w:sz w:val="24"/>
          <w:szCs w:val="24"/>
        </w:rPr>
        <w:t xml:space="preserve">re allowed to proceed from the local norms of the conversations and the banking industry rather than expectations of the researcher or the larger society.  </w:t>
      </w:r>
    </w:p>
    <w:p w:rsidR="00185AC8" w:rsidRDefault="00185AC8" w:rsidP="00185AC8">
      <w:pPr>
        <w:spacing w:after="0" w:line="480" w:lineRule="auto"/>
        <w:ind w:firstLine="720"/>
        <w:jc w:val="both"/>
        <w:rPr>
          <w:rFonts w:ascii="Times New Roman" w:hAnsi="Times New Roman"/>
          <w:sz w:val="24"/>
          <w:szCs w:val="24"/>
        </w:rPr>
      </w:pPr>
    </w:p>
    <w:p w:rsidR="00185AC8" w:rsidRDefault="00185AC8" w:rsidP="00185AC8">
      <w:pPr>
        <w:spacing w:after="0" w:line="480" w:lineRule="auto"/>
        <w:jc w:val="both"/>
        <w:rPr>
          <w:rFonts w:ascii="Times New Roman" w:hAnsi="Times New Roman"/>
          <w:b/>
          <w:i/>
          <w:sz w:val="24"/>
          <w:szCs w:val="24"/>
        </w:rPr>
      </w:pPr>
      <w:r>
        <w:rPr>
          <w:rFonts w:ascii="Times New Roman" w:hAnsi="Times New Roman"/>
          <w:b/>
          <w:sz w:val="24"/>
          <w:szCs w:val="24"/>
        </w:rPr>
        <w:t>1.8.5</w:t>
      </w:r>
      <w:r>
        <w:rPr>
          <w:rFonts w:ascii="Times New Roman" w:hAnsi="Times New Roman"/>
          <w:b/>
          <w:sz w:val="24"/>
          <w:szCs w:val="24"/>
        </w:rPr>
        <w:tab/>
      </w:r>
      <w:r>
        <w:rPr>
          <w:rFonts w:ascii="Times New Roman" w:hAnsi="Times New Roman"/>
          <w:b/>
          <w:i/>
          <w:sz w:val="24"/>
          <w:szCs w:val="24"/>
        </w:rPr>
        <w:t>Research Instruments</w:t>
      </w:r>
    </w:p>
    <w:p w:rsidR="00185AC8" w:rsidRDefault="00185AC8" w:rsidP="00185AC8">
      <w:pPr>
        <w:spacing w:after="0" w:line="480" w:lineRule="auto"/>
        <w:ind w:firstLine="720"/>
        <w:jc w:val="both"/>
        <w:rPr>
          <w:rFonts w:ascii="Times New Roman" w:hAnsi="Times New Roman"/>
          <w:sz w:val="24"/>
          <w:szCs w:val="24"/>
        </w:rPr>
      </w:pPr>
      <w:r>
        <w:rPr>
          <w:rFonts w:ascii="Times New Roman" w:hAnsi="Times New Roman"/>
          <w:sz w:val="24"/>
          <w:szCs w:val="24"/>
        </w:rPr>
        <w:t>For the purpose of this research,</w:t>
      </w:r>
      <w:r w:rsidR="00EC6F04">
        <w:rPr>
          <w:rFonts w:ascii="Times New Roman" w:hAnsi="Times New Roman"/>
          <w:sz w:val="24"/>
          <w:szCs w:val="24"/>
        </w:rPr>
        <w:t xml:space="preserve"> the major research instrument wa</w:t>
      </w:r>
      <w:r>
        <w:rPr>
          <w:rFonts w:ascii="Times New Roman" w:hAnsi="Times New Roman"/>
          <w:sz w:val="24"/>
          <w:szCs w:val="24"/>
        </w:rPr>
        <w:t>s observation. To achieve a richer and more va</w:t>
      </w:r>
      <w:r w:rsidR="00EC6F04">
        <w:rPr>
          <w:rFonts w:ascii="Times New Roman" w:hAnsi="Times New Roman"/>
          <w:sz w:val="24"/>
          <w:szCs w:val="24"/>
        </w:rPr>
        <w:t>ried data set, the observation wa</w:t>
      </w:r>
      <w:r>
        <w:rPr>
          <w:rFonts w:ascii="Times New Roman" w:hAnsi="Times New Roman"/>
          <w:sz w:val="24"/>
          <w:szCs w:val="24"/>
        </w:rPr>
        <w:t>s done through participatory observation, observatory participation as well as non-participation. Basically, a cell</w:t>
      </w:r>
      <w:r w:rsidR="00EC6F04">
        <w:rPr>
          <w:rFonts w:ascii="Times New Roman" w:hAnsi="Times New Roman"/>
          <w:sz w:val="24"/>
          <w:szCs w:val="24"/>
        </w:rPr>
        <w:t xml:space="preserve"> </w:t>
      </w:r>
      <w:r>
        <w:rPr>
          <w:rFonts w:ascii="Times New Roman" w:hAnsi="Times New Roman"/>
          <w:sz w:val="24"/>
          <w:szCs w:val="24"/>
        </w:rPr>
        <w:t>phone was deployed to record every interaction (based on prior permission) between the customer and staffers before transcription for analysis.</w:t>
      </w:r>
    </w:p>
    <w:p w:rsidR="00EC6F04" w:rsidRDefault="00EC6F04" w:rsidP="00185AC8">
      <w:pPr>
        <w:spacing w:after="0" w:line="480" w:lineRule="auto"/>
        <w:ind w:firstLine="720"/>
        <w:jc w:val="both"/>
        <w:rPr>
          <w:rFonts w:ascii="Times New Roman" w:hAnsi="Times New Roman"/>
          <w:sz w:val="24"/>
          <w:szCs w:val="24"/>
        </w:rPr>
      </w:pPr>
    </w:p>
    <w:p w:rsidR="001F40B4" w:rsidRDefault="00E40DD4" w:rsidP="00B541DD">
      <w:pPr>
        <w:spacing w:after="0" w:line="480" w:lineRule="auto"/>
        <w:rPr>
          <w:rFonts w:ascii="Times New Roman" w:hAnsi="Times New Roman"/>
          <w:b/>
          <w:sz w:val="28"/>
          <w:szCs w:val="28"/>
        </w:rPr>
      </w:pPr>
      <w:r>
        <w:rPr>
          <w:rFonts w:ascii="Times New Roman" w:hAnsi="Times New Roman"/>
          <w:b/>
          <w:sz w:val="28"/>
          <w:szCs w:val="28"/>
        </w:rPr>
        <w:t>DATA PRESENTATION AND ANALYSIS</w:t>
      </w:r>
    </w:p>
    <w:p w:rsidR="001F40B4" w:rsidRDefault="00E40DD4">
      <w:pPr>
        <w:spacing w:after="0" w:line="480" w:lineRule="auto"/>
        <w:jc w:val="both"/>
        <w:rPr>
          <w:rFonts w:ascii="Times New Roman" w:hAnsi="Times New Roman"/>
          <w:b/>
          <w:sz w:val="24"/>
          <w:szCs w:val="24"/>
        </w:rPr>
      </w:pPr>
      <w:r>
        <w:rPr>
          <w:rFonts w:ascii="Times New Roman" w:hAnsi="Times New Roman"/>
          <w:b/>
          <w:sz w:val="24"/>
          <w:szCs w:val="24"/>
        </w:rPr>
        <w:t xml:space="preserve">3.1 </w:t>
      </w:r>
      <w:r>
        <w:rPr>
          <w:rFonts w:ascii="Times New Roman" w:hAnsi="Times New Roman"/>
          <w:b/>
          <w:sz w:val="24"/>
          <w:szCs w:val="24"/>
        </w:rPr>
        <w:tab/>
        <w:t>Facework in Interactions</w:t>
      </w:r>
    </w:p>
    <w:p w:rsidR="001F40B4" w:rsidRDefault="00E40DD4">
      <w:pPr>
        <w:spacing w:after="0" w:line="480" w:lineRule="auto"/>
        <w:ind w:firstLine="720"/>
        <w:jc w:val="both"/>
        <w:rPr>
          <w:rFonts w:ascii="Times New Roman" w:hAnsi="Times New Roman"/>
          <w:sz w:val="24"/>
          <w:szCs w:val="24"/>
        </w:rPr>
      </w:pPr>
      <w:r>
        <w:rPr>
          <w:rFonts w:ascii="Times New Roman" w:hAnsi="Times New Roman"/>
          <w:sz w:val="24"/>
          <w:szCs w:val="24"/>
        </w:rPr>
        <w:t xml:space="preserve">Face as reviewed earlier revolves around the concept of expected behaviour from co-interactant which is based on the person’s projected self-image. Facework is therefore the sum total of all such considerations, behaviours and acts with their effects on the explication of politeness in an interaction. As the analysis will portray, Facework accounts for a larger percentage of the dimension of politeness in the data. Although competence face seems to have some level of predominance, fellowship and autonomy faces also feature prominently in the data.  </w:t>
      </w:r>
    </w:p>
    <w:p w:rsidR="001F40B4" w:rsidRDefault="00E40DD4">
      <w:pPr>
        <w:spacing w:after="0" w:line="480" w:lineRule="auto"/>
        <w:jc w:val="both"/>
        <w:rPr>
          <w:rFonts w:ascii="Times New Roman" w:hAnsi="Times New Roman"/>
          <w:b/>
          <w:sz w:val="24"/>
          <w:szCs w:val="24"/>
        </w:rPr>
      </w:pPr>
      <w:r>
        <w:rPr>
          <w:rFonts w:ascii="Times New Roman" w:hAnsi="Times New Roman"/>
          <w:b/>
          <w:sz w:val="24"/>
          <w:szCs w:val="24"/>
        </w:rPr>
        <w:t xml:space="preserve">3.1.1 </w:t>
      </w:r>
      <w:r>
        <w:rPr>
          <w:rFonts w:ascii="Times New Roman" w:hAnsi="Times New Roman"/>
          <w:b/>
          <w:sz w:val="24"/>
          <w:szCs w:val="24"/>
        </w:rPr>
        <w:tab/>
        <w:t>Fellowship Face Recognition in Banker-Customer Interactions</w:t>
      </w:r>
    </w:p>
    <w:p w:rsidR="001F40B4" w:rsidRDefault="00E40DD4">
      <w:pPr>
        <w:spacing w:after="0" w:line="480" w:lineRule="auto"/>
        <w:ind w:firstLine="720"/>
        <w:jc w:val="both"/>
        <w:rPr>
          <w:rFonts w:ascii="Times New Roman" w:hAnsi="Times New Roman"/>
          <w:sz w:val="24"/>
          <w:szCs w:val="24"/>
        </w:rPr>
      </w:pPr>
      <w:r>
        <w:rPr>
          <w:rFonts w:ascii="Times New Roman" w:hAnsi="Times New Roman"/>
          <w:sz w:val="24"/>
          <w:szCs w:val="24"/>
        </w:rPr>
        <w:t>There is sufficient evidence in the data collected (with an overwhelming 80%) suggesting fellowship face recognition as the most commonly selected pattern of behaviour. In each case, there is a linguistic act coupled with kinesics to achieve face recognition/observance as the customers always move closer to the bankers before opening their move. Physiognomy plays a key role in most of these exchanges as well. In this case, performance of fellowship face observance is achieved via smiles and a somewhat relaxed face in each opening move of the sampled exchanges. There is however more attention to the linguistic behaviour in his analysis given the design of the study. As reconfigured by Lim and Bowers (1991), fellowship face is recognised when each of such behaviour here identified is performed including but not limited to acts assuring the co-interactant that they are accepted and can be associated with. The commonest forms of behaviour in the data sample found to redound on fellowship face include greetings, handshakes (not as common), physical closeness to the co-interactant, smiles and nods indicating approval/attention/agreement and other such approving behaviours which directly interface with Brown and Levinsons’s (1989) Positive Face.</w:t>
      </w:r>
    </w:p>
    <w:p w:rsidR="001F40B4" w:rsidRDefault="00296684">
      <w:pPr>
        <w:spacing w:line="480" w:lineRule="auto"/>
        <w:ind w:firstLine="720"/>
        <w:jc w:val="both"/>
        <w:rPr>
          <w:rFonts w:ascii="Times New Roman" w:hAnsi="Times New Roman"/>
          <w:sz w:val="24"/>
          <w:szCs w:val="24"/>
        </w:rPr>
      </w:pPr>
      <w:r>
        <w:rPr>
          <w:rFonts w:ascii="Times New Roman" w:hAnsi="Times New Roman"/>
          <w:sz w:val="24"/>
          <w:szCs w:val="24"/>
        </w:rPr>
        <w:t>Interaction 1, i</w:t>
      </w:r>
      <w:r w:rsidR="00E40DD4">
        <w:rPr>
          <w:rFonts w:ascii="Times New Roman" w:hAnsi="Times New Roman"/>
          <w:sz w:val="24"/>
          <w:szCs w:val="24"/>
        </w:rPr>
        <w:t>nteraction 4, interaction 5 and interaction 6 all feature varying degrees of fellowship face recognition through the strategies of greetings, title use and role apportionment. Although an interruption, interaction 6, presented below, ends up as a polite exchange largely due to the customer’s face-threat mitigation through an endearing title for the banker. In the Nigerian formal sector culture, the use of “sir/ma” is deemed appropriate and often favoured while its non-use can be interpreted as rude, bossy or even confrontational (Arua, 2011). In this particular interaction, while the customer receives no verbal response commensurate with the use of “sir” as offered, the lack of reciprocity is taken in good faith as long as the specific goal of interaction (service) is achieved. Here, the goal is to have the ATM issue solved as the banker appropriately demonstrates willingness to.</w:t>
      </w:r>
    </w:p>
    <w:p w:rsidR="001F40B4" w:rsidRDefault="00E40DD4">
      <w:pPr>
        <w:spacing w:line="360" w:lineRule="auto"/>
        <w:jc w:val="both"/>
        <w:rPr>
          <w:rFonts w:ascii="Times New Roman" w:hAnsi="Times New Roman"/>
          <w:sz w:val="24"/>
          <w:szCs w:val="24"/>
        </w:rPr>
      </w:pPr>
      <w:r>
        <w:rPr>
          <w:rFonts w:ascii="Times New Roman" w:hAnsi="Times New Roman"/>
          <w:sz w:val="24"/>
          <w:szCs w:val="24"/>
        </w:rPr>
        <w:t xml:space="preserve">                             Interaction 6</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(interrupting an on-going transaction) Good morning, sir.</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Morning.</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I want to collect money with m</w:t>
      </w:r>
      <w:r w:rsidR="00296684">
        <w:rPr>
          <w:rFonts w:ascii="Times New Roman" w:hAnsi="Times New Roman"/>
          <w:i/>
          <w:sz w:val="24"/>
          <w:szCs w:val="24"/>
        </w:rPr>
        <w:t>y</w:t>
      </w:r>
      <w:r w:rsidRPr="00F10136">
        <w:rPr>
          <w:rFonts w:ascii="Times New Roman" w:hAnsi="Times New Roman"/>
          <w:i/>
          <w:sz w:val="24"/>
          <w:szCs w:val="24"/>
        </w:rPr>
        <w:t xml:space="preserve"> ATM but is not working.</w:t>
      </w:r>
      <w:r w:rsidR="00296684">
        <w:rPr>
          <w:rFonts w:ascii="Times New Roman" w:hAnsi="Times New Roman"/>
          <w:i/>
          <w:sz w:val="24"/>
          <w:szCs w:val="24"/>
        </w:rPr>
        <w:t xml:space="preserve"> (SIC)</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Please fill this form.</w:t>
      </w:r>
    </w:p>
    <w:p w:rsidR="001F40B4" w:rsidRDefault="001F40B4">
      <w:pPr>
        <w:spacing w:line="240" w:lineRule="auto"/>
        <w:jc w:val="both"/>
        <w:rPr>
          <w:rFonts w:ascii="Times New Roman" w:hAnsi="Times New Roman"/>
        </w:rPr>
      </w:pPr>
    </w:p>
    <w:p w:rsidR="001F40B4" w:rsidRDefault="00E40DD4">
      <w:pPr>
        <w:spacing w:after="0" w:line="480" w:lineRule="auto"/>
        <w:jc w:val="both"/>
        <w:rPr>
          <w:rFonts w:ascii="Times New Roman" w:hAnsi="Times New Roman"/>
          <w:sz w:val="24"/>
          <w:szCs w:val="24"/>
        </w:rPr>
      </w:pPr>
      <w:r>
        <w:rPr>
          <w:rFonts w:ascii="Times New Roman" w:hAnsi="Times New Roman"/>
          <w:sz w:val="24"/>
          <w:szCs w:val="24"/>
        </w:rPr>
        <w:t xml:space="preserve">There is a heavy reliance on mutual contextual beliefs (cf Bach and Harnish, 1979) to arrive at the interpretation of politeness in this group of data and this interaction in particular. While the customer holds the belief that the “form” is a step towards the solution he needs, the banker is seen making an expected move in the ‘order’ to fill it out. Co-operation is thus achieved and the two co-interactants are satisfied with the outcome of the exchange. </w:t>
      </w:r>
    </w:p>
    <w:p w:rsidR="001F40B4" w:rsidRDefault="00E40DD4">
      <w:pPr>
        <w:spacing w:after="0" w:line="480" w:lineRule="auto"/>
        <w:jc w:val="both"/>
        <w:rPr>
          <w:rFonts w:ascii="Times New Roman" w:hAnsi="Times New Roman"/>
          <w:b/>
          <w:sz w:val="24"/>
          <w:szCs w:val="24"/>
        </w:rPr>
      </w:pPr>
      <w:r>
        <w:rPr>
          <w:rFonts w:ascii="Times New Roman" w:hAnsi="Times New Roman"/>
          <w:b/>
          <w:sz w:val="24"/>
          <w:szCs w:val="24"/>
        </w:rPr>
        <w:t xml:space="preserve">3.1.2 </w:t>
      </w:r>
      <w:r>
        <w:rPr>
          <w:rFonts w:ascii="Times New Roman" w:hAnsi="Times New Roman"/>
          <w:b/>
          <w:sz w:val="24"/>
          <w:szCs w:val="24"/>
        </w:rPr>
        <w:tab/>
        <w:t>Greetings as Politeness Strategy in Banker-Customer Interactions</w:t>
      </w:r>
    </w:p>
    <w:p w:rsidR="001F40B4" w:rsidRDefault="00E40DD4">
      <w:pPr>
        <w:spacing w:line="480" w:lineRule="auto"/>
        <w:ind w:firstLine="720"/>
        <w:jc w:val="both"/>
        <w:rPr>
          <w:rFonts w:ascii="Times New Roman" w:hAnsi="Times New Roman"/>
          <w:sz w:val="24"/>
          <w:szCs w:val="24"/>
        </w:rPr>
      </w:pPr>
      <w:r>
        <w:rPr>
          <w:rFonts w:ascii="Times New Roman" w:hAnsi="Times New Roman"/>
          <w:sz w:val="24"/>
          <w:szCs w:val="24"/>
        </w:rPr>
        <w:t xml:space="preserve">Greeting features prominently in the data and constitutes a major strategy for achieving rapport in the conversations. Except for interaction 42 which opens without a greeting and that was later supplied, interaction 3 that was taken over from another banker and interaction 60 which is more vociferous and involving a number of customers in some form of heated argument, every exchange opens with a move recognising </w:t>
      </w:r>
      <w:r w:rsidR="00296684">
        <w:rPr>
          <w:rFonts w:ascii="Times New Roman" w:hAnsi="Times New Roman"/>
          <w:sz w:val="24"/>
          <w:szCs w:val="24"/>
        </w:rPr>
        <w:t>t</w:t>
      </w:r>
      <w:r>
        <w:rPr>
          <w:rFonts w:ascii="Times New Roman" w:hAnsi="Times New Roman"/>
          <w:sz w:val="24"/>
          <w:szCs w:val="24"/>
        </w:rPr>
        <w:t>he co-interactant’s fellowship face via a form of greeting. Interaction 5 below exemplifies how greetings embody the introduction of a polite exchange.</w:t>
      </w:r>
    </w:p>
    <w:p w:rsidR="001F40B4" w:rsidRDefault="00E40DD4">
      <w:pPr>
        <w:spacing w:line="360" w:lineRule="auto"/>
        <w:jc w:val="both"/>
        <w:rPr>
          <w:rFonts w:ascii="Times New Roman" w:hAnsi="Times New Roman"/>
          <w:sz w:val="24"/>
          <w:szCs w:val="24"/>
        </w:rPr>
      </w:pPr>
      <w:r>
        <w:rPr>
          <w:rFonts w:ascii="Times New Roman" w:hAnsi="Times New Roman"/>
          <w:sz w:val="24"/>
          <w:szCs w:val="24"/>
        </w:rPr>
        <w:t xml:space="preserve">                                   Interaction 5</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Good morning, sir.</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Morning. How are you doing?</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Fine.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What is your complaint?</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 xml:space="preserve">Customer: Ehnn…It was POS transaction…fund…that failed. Have confirmed is three weeks now and have </w:t>
      </w:r>
      <w:r w:rsidR="00296684">
        <w:rPr>
          <w:rFonts w:ascii="Times New Roman" w:hAnsi="Times New Roman"/>
          <w:i/>
          <w:sz w:val="24"/>
          <w:szCs w:val="24"/>
        </w:rPr>
        <w:t>fill the form and print it. (sic</w:t>
      </w:r>
      <w:r w:rsidRPr="00F10136">
        <w:rPr>
          <w:rFonts w:ascii="Times New Roman" w:hAnsi="Times New Roman"/>
          <w:i/>
          <w:sz w:val="24"/>
          <w:szCs w:val="24"/>
        </w:rPr>
        <w:t>)</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Is it a Mastercard?</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No o.</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Was it a POS or bank ATM?</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POS. Have fill the form and why is it delaying?</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The way it works, it is an interbank engagement and we don’t have total control over most of the other side and we may need to get in touch with the bank where the POS banks it. That’s why.</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But have confirm it.</w:t>
      </w:r>
      <w:r w:rsidR="00296684">
        <w:rPr>
          <w:rFonts w:ascii="Times New Roman" w:hAnsi="Times New Roman"/>
          <w:i/>
          <w:sz w:val="24"/>
          <w:szCs w:val="24"/>
        </w:rPr>
        <w:t>(sic)</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Yes. Confirming failure is different from reimbursing the bank to pay you. It is what might be causing the delay. He’s going to collect your details and follow up to know the status of the transaction at every point so one can know where and who is delaying it.</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Is he on leave?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No. He’s not feeling too fine.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Because I need that money.</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So sorry about … He’s going to confirm it now. Just give us your account number so that we can work on it.</w:t>
      </w:r>
    </w:p>
    <w:p w:rsidR="001F40B4" w:rsidRDefault="001F40B4">
      <w:pPr>
        <w:spacing w:line="240" w:lineRule="auto"/>
        <w:jc w:val="both"/>
        <w:rPr>
          <w:rFonts w:ascii="Times New Roman" w:hAnsi="Times New Roman"/>
        </w:rPr>
      </w:pPr>
    </w:p>
    <w:p w:rsidR="001F40B4" w:rsidRDefault="00E40DD4">
      <w:pPr>
        <w:spacing w:after="0" w:line="480" w:lineRule="auto"/>
        <w:ind w:firstLine="720"/>
        <w:jc w:val="both"/>
        <w:rPr>
          <w:rFonts w:ascii="Times New Roman" w:hAnsi="Times New Roman"/>
          <w:sz w:val="24"/>
          <w:szCs w:val="24"/>
        </w:rPr>
      </w:pPr>
      <w:r>
        <w:rPr>
          <w:rFonts w:ascii="Times New Roman" w:hAnsi="Times New Roman"/>
          <w:sz w:val="24"/>
          <w:szCs w:val="24"/>
        </w:rPr>
        <w:t>As observed in this data sample, greeting constitutes the foundation of a polite interaction. The choice of the pattern “good morning, sir”, “good morning” or simply “morning” may be argued to be mostly due to the context of culture where banking activities are carr</w:t>
      </w:r>
      <w:r w:rsidR="00296684">
        <w:rPr>
          <w:rFonts w:ascii="Times New Roman" w:hAnsi="Times New Roman"/>
          <w:sz w:val="24"/>
          <w:szCs w:val="24"/>
        </w:rPr>
        <w:t>ied on formally:</w:t>
      </w:r>
      <w:r>
        <w:rPr>
          <w:rFonts w:ascii="Times New Roman" w:hAnsi="Times New Roman"/>
          <w:sz w:val="24"/>
          <w:szCs w:val="24"/>
        </w:rPr>
        <w:t xml:space="preserve"> all bankers are formally dressed up in suits, everyone speaks English and almost everyone is in a hurry to get</w:t>
      </w:r>
      <w:r w:rsidR="00296684">
        <w:rPr>
          <w:rFonts w:ascii="Times New Roman" w:hAnsi="Times New Roman"/>
          <w:sz w:val="24"/>
          <w:szCs w:val="24"/>
        </w:rPr>
        <w:t xml:space="preserve"> things</w:t>
      </w:r>
      <w:r>
        <w:rPr>
          <w:rFonts w:ascii="Times New Roman" w:hAnsi="Times New Roman"/>
          <w:sz w:val="24"/>
          <w:szCs w:val="24"/>
        </w:rPr>
        <w:t xml:space="preserve"> done and move on to some to some more pressing aspects of life. There is</w:t>
      </w:r>
      <w:r w:rsidR="00296684">
        <w:rPr>
          <w:rFonts w:ascii="Times New Roman" w:hAnsi="Times New Roman"/>
          <w:sz w:val="24"/>
          <w:szCs w:val="24"/>
        </w:rPr>
        <w:t>,</w:t>
      </w:r>
      <w:r>
        <w:rPr>
          <w:rFonts w:ascii="Times New Roman" w:hAnsi="Times New Roman"/>
          <w:sz w:val="24"/>
          <w:szCs w:val="24"/>
        </w:rPr>
        <w:t xml:space="preserve"> therefore</w:t>
      </w:r>
      <w:r w:rsidR="00296684">
        <w:rPr>
          <w:rFonts w:ascii="Times New Roman" w:hAnsi="Times New Roman"/>
          <w:sz w:val="24"/>
          <w:szCs w:val="24"/>
        </w:rPr>
        <w:t>,</w:t>
      </w:r>
      <w:r>
        <w:rPr>
          <w:rFonts w:ascii="Times New Roman" w:hAnsi="Times New Roman"/>
          <w:sz w:val="24"/>
          <w:szCs w:val="24"/>
        </w:rPr>
        <w:t xml:space="preserve"> hardly any expectation of more elaborate greeting patterns that could have implications for politeness as in other contexts. Even the curt and ‘titleless’ greeting “morning” is observed as appropriate and</w:t>
      </w:r>
      <w:r w:rsidR="00296684">
        <w:rPr>
          <w:rFonts w:ascii="Times New Roman" w:hAnsi="Times New Roman"/>
          <w:sz w:val="24"/>
          <w:szCs w:val="24"/>
        </w:rPr>
        <w:t>,</w:t>
      </w:r>
      <w:r>
        <w:rPr>
          <w:rFonts w:ascii="Times New Roman" w:hAnsi="Times New Roman"/>
          <w:sz w:val="24"/>
          <w:szCs w:val="24"/>
        </w:rPr>
        <w:t xml:space="preserve"> therefore</w:t>
      </w:r>
      <w:r w:rsidR="00296684">
        <w:rPr>
          <w:rFonts w:ascii="Times New Roman" w:hAnsi="Times New Roman"/>
          <w:sz w:val="24"/>
          <w:szCs w:val="24"/>
        </w:rPr>
        <w:t>,</w:t>
      </w:r>
      <w:r>
        <w:rPr>
          <w:rFonts w:ascii="Times New Roman" w:hAnsi="Times New Roman"/>
          <w:sz w:val="24"/>
          <w:szCs w:val="24"/>
        </w:rPr>
        <w:t xml:space="preserve"> well-received as politic behaviour in the banking context being investigated. </w:t>
      </w:r>
    </w:p>
    <w:p w:rsidR="001F40B4" w:rsidRDefault="00E40DD4">
      <w:pPr>
        <w:spacing w:line="480" w:lineRule="auto"/>
        <w:ind w:firstLine="720"/>
        <w:jc w:val="both"/>
        <w:rPr>
          <w:rFonts w:ascii="Times New Roman" w:hAnsi="Times New Roman"/>
          <w:sz w:val="24"/>
          <w:szCs w:val="24"/>
        </w:rPr>
      </w:pPr>
      <w:r>
        <w:rPr>
          <w:rFonts w:ascii="Times New Roman" w:hAnsi="Times New Roman"/>
          <w:sz w:val="24"/>
          <w:szCs w:val="24"/>
        </w:rPr>
        <w:t>Conversely, the few samples of exchanges displaying overt impoliteness were observed to have opened without any form of greeting. This has a bidirectional implication: one, the speaker threatens the listener’s fellowship face by prating a bias that the listener does not deserve to be respected/greeted/deferred to. Two, the speaker threatens/loses their own competence face by portraying themselves as ill-mannered, impolitic, harsh or angry at best.  In most cases, this last strategy of face negotiation becomes a factor for the choice of impolitic, dismissive and uncooperative behaviour from bankers and other customers to a customer as the case may be. Interaction 60 below captures such instances.</w:t>
      </w:r>
    </w:p>
    <w:p w:rsidR="001F40B4" w:rsidRDefault="00E40DD4">
      <w:pPr>
        <w:spacing w:line="360" w:lineRule="auto"/>
        <w:jc w:val="both"/>
        <w:rPr>
          <w:rFonts w:ascii="Times New Roman" w:hAnsi="Times New Roman"/>
          <w:sz w:val="24"/>
          <w:szCs w:val="24"/>
        </w:rPr>
      </w:pPr>
      <w:r>
        <w:rPr>
          <w:rFonts w:ascii="Times New Roman" w:hAnsi="Times New Roman"/>
          <w:sz w:val="24"/>
          <w:szCs w:val="24"/>
        </w:rPr>
        <w:t xml:space="preserve">                             Interaction 60</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1: More than an hour. Kilode!</w:t>
      </w:r>
      <w:r w:rsidR="00296684">
        <w:rPr>
          <w:rFonts w:ascii="Times New Roman" w:hAnsi="Times New Roman"/>
          <w:i/>
          <w:sz w:val="24"/>
          <w:szCs w:val="24"/>
        </w:rPr>
        <w:t>(why?)</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1: I told you to hold on for me.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2: But did you explain to him why you asked him to hold on?</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1: Yes. I told him it’s not his turn yet; they came before him.</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2: Do you want to apologise to him?</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1: It’s not yet his turn.</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2: Then whose turn now?</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1: This person.</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2: Who? Which person’s turn?</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2: This person has been on the file since yesterday.(sic)</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2: Yes. I was here before you.</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1: Oga, he’s here before you.</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 3: Even I was here before you.</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1: He knows now.</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2: So sorry… sorry on his behalf.</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1: No problem.</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2: Alright.</w:t>
      </w:r>
    </w:p>
    <w:p w:rsidR="001F40B4" w:rsidRDefault="001F40B4">
      <w:pPr>
        <w:spacing w:after="0" w:line="240" w:lineRule="auto"/>
        <w:jc w:val="both"/>
        <w:rPr>
          <w:rFonts w:ascii="Times New Roman" w:hAnsi="Times New Roman"/>
        </w:rPr>
      </w:pPr>
    </w:p>
    <w:p w:rsidR="001F40B4" w:rsidRDefault="00E40DD4">
      <w:pPr>
        <w:spacing w:after="0" w:line="480" w:lineRule="auto"/>
        <w:ind w:firstLine="720"/>
        <w:jc w:val="both"/>
        <w:rPr>
          <w:rFonts w:ascii="Times New Roman" w:hAnsi="Times New Roman"/>
          <w:sz w:val="24"/>
          <w:szCs w:val="24"/>
        </w:rPr>
      </w:pPr>
      <w:r>
        <w:rPr>
          <w:rFonts w:ascii="Times New Roman" w:hAnsi="Times New Roman"/>
          <w:sz w:val="24"/>
          <w:szCs w:val="24"/>
        </w:rPr>
        <w:t>Observably, there is a frantic attempt by banker 2 to save customer 1’s face or effectively repair the threat to his fa</w:t>
      </w:r>
      <w:r w:rsidR="00296684">
        <w:rPr>
          <w:rFonts w:ascii="Times New Roman" w:hAnsi="Times New Roman"/>
          <w:sz w:val="24"/>
          <w:szCs w:val="24"/>
        </w:rPr>
        <w:t>c</w:t>
      </w:r>
      <w:r>
        <w:rPr>
          <w:rFonts w:ascii="Times New Roman" w:hAnsi="Times New Roman"/>
          <w:sz w:val="24"/>
          <w:szCs w:val="24"/>
        </w:rPr>
        <w:t>e by banker 1 and the other customers. This volley of Face Threatening Acts has stemmed from the initial refusal of customer 1 to perform the expected face observance ritual of greeting and rather opening the transaction with a complaint and face threat. Banker 1’s reference to him as “oga” should, in the light of the tone of conversation, be interpreted as pejorative and a further escalation of retaliatory face threat. Given our initial observation of how every other exchange opening with greetings panned out, a more conciliatory tone, a greeting or some role-apportionment to observe the banker 1’s fellowship face would have redirected the trajectory of the conversation.</w:t>
      </w:r>
    </w:p>
    <w:p w:rsidR="001F40B4" w:rsidRDefault="00E40DD4">
      <w:pPr>
        <w:spacing w:line="480" w:lineRule="auto"/>
        <w:ind w:firstLine="720"/>
        <w:jc w:val="both"/>
        <w:rPr>
          <w:rFonts w:ascii="Times New Roman" w:hAnsi="Times New Roman"/>
          <w:sz w:val="24"/>
          <w:szCs w:val="24"/>
        </w:rPr>
      </w:pPr>
      <w:r>
        <w:rPr>
          <w:rFonts w:ascii="Times New Roman" w:hAnsi="Times New Roman"/>
          <w:sz w:val="24"/>
          <w:szCs w:val="24"/>
        </w:rPr>
        <w:t>Greeting, in the data above</w:t>
      </w:r>
      <w:r w:rsidR="00F6219A">
        <w:rPr>
          <w:rFonts w:ascii="Times New Roman" w:hAnsi="Times New Roman"/>
          <w:sz w:val="24"/>
          <w:szCs w:val="24"/>
        </w:rPr>
        <w:t>,</w:t>
      </w:r>
      <w:r>
        <w:rPr>
          <w:rFonts w:ascii="Times New Roman" w:hAnsi="Times New Roman"/>
          <w:sz w:val="24"/>
          <w:szCs w:val="24"/>
        </w:rPr>
        <w:t xml:space="preserve"> serves as a signal for a friendly, convivial and polite interaction. On </w:t>
      </w:r>
      <w:r w:rsidR="00F6219A">
        <w:rPr>
          <w:rFonts w:ascii="Times New Roman" w:hAnsi="Times New Roman"/>
          <w:sz w:val="24"/>
          <w:szCs w:val="24"/>
        </w:rPr>
        <w:t xml:space="preserve">the </w:t>
      </w:r>
      <w:r>
        <w:rPr>
          <w:rFonts w:ascii="Times New Roman" w:hAnsi="Times New Roman"/>
          <w:sz w:val="24"/>
          <w:szCs w:val="24"/>
        </w:rPr>
        <w:t xml:space="preserve">one hand, the speaker sends it out as a form of antenna to feel out the co-interactant’s predisposition as well as an invitation/white flag. The listener on the other hand receives it, reciprocates either with a greeting of their own or a positive response to the co-interactant’s need and ends up upholding the micro-cultural norm negotiated in the conversation. As the diagrams below would portray, the samples demonstrate a pattern of exchanges that reach the goals of conversation only when greetings serve as politeness strategy to initiate conversation. </w:t>
      </w:r>
    </w:p>
    <w:p w:rsidR="001F40B4" w:rsidRDefault="00E40DD4">
      <w:pPr>
        <w:spacing w:line="36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0" distR="0" simplePos="0" relativeHeight="7" behindDoc="0" locked="0" layoutInCell="1" allowOverlap="1">
                <wp:simplePos x="0" y="0"/>
                <wp:positionH relativeFrom="column">
                  <wp:posOffset>1453487</wp:posOffset>
                </wp:positionH>
                <wp:positionV relativeFrom="paragraph">
                  <wp:posOffset>4229357</wp:posOffset>
                </wp:positionV>
                <wp:extent cx="811528" cy="986318"/>
                <wp:effectExtent l="0" t="0" r="0" b="0"/>
                <wp:wrapNone/>
                <wp:docPr id="1039" name="Multiply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1528" cy="986318"/>
                        </a:xfrm>
                        <a:prstGeom prst="mathMultiply">
                          <a:avLst/>
                        </a:prstGeom>
                        <a:solidFill>
                          <a:srgbClr val="4F81BD"/>
                        </a:solidFill>
                        <a:ln w="25400" cap="flat" cmpd="sng">
                          <a:solidFill>
                            <a:srgbClr val="395E8A"/>
                          </a:solidFill>
                          <a:prstDash val="solid"/>
                          <a:round/>
                          <a:headEnd type="none" w="med" len="med"/>
                          <a:tailEnd type="none" w="med" len="me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xmlns:wpsCustomData="http://www.wps.cn/officeDocument/2013/wpsCustomData">
            <w:pict>
              <v:shape id="1039" coordsize="811528,986318" path="m121212,297525l268605,176252l405764,342953l542923,176252l690316,297525l529351,493159l690316,688793l542923,810066l405764,643365l268605,810066l121212,688793l282177,493159xe" adj="5080," fillcolor="#4f81bd" stroked="t" style="position:absolute;margin-left:114.45pt;margin-top:333.02pt;width:63.9pt;height:77.66pt;z-index:7;mso-position-horizontal-relative:text;mso-position-vertical-relative:text;mso-width-percent:0;mso-height-percent:0;mso-width-relative:margin;mso-height-relative:margin;mso-wrap-distance-left:0.0pt;mso-wrap-distance-right:0.0pt;visibility:visible;">
                <v:stroke color="#395e8a" weight="2.0pt"/>
                <v:fill/>
                <v:path o:connecttype="custom"/>
              </v:shape>
            </w:pict>
          </mc:Fallback>
        </mc:AlternateContent>
      </w:r>
      <w:r>
        <w:rPr>
          <w:rFonts w:ascii="Times New Roman" w:hAnsi="Times New Roman"/>
          <w:noProof/>
          <w:sz w:val="24"/>
          <w:szCs w:val="24"/>
          <w:lang w:val="en-US"/>
        </w:rPr>
        <mc:AlternateContent>
          <mc:Choice Requires="wps">
            <w:drawing>
              <wp:anchor distT="0" distB="0" distL="0" distR="0" simplePos="0" relativeHeight="9" behindDoc="0" locked="0" layoutInCell="1" allowOverlap="1">
                <wp:simplePos x="0" y="0"/>
                <wp:positionH relativeFrom="column">
                  <wp:posOffset>1607906</wp:posOffset>
                </wp:positionH>
                <wp:positionV relativeFrom="paragraph">
                  <wp:posOffset>3140824</wp:posOffset>
                </wp:positionV>
                <wp:extent cx="431514" cy="390417"/>
                <wp:effectExtent l="38100" t="0" r="26035" b="48260"/>
                <wp:wrapNone/>
                <wp:docPr id="1040"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31514" cy="390417"/>
                        </a:xfrm>
                        <a:prstGeom prst="straightConnector1">
                          <a:avLst/>
                        </a:prstGeom>
                        <a:ln w="9525" cap="flat" cmpd="sng">
                          <a:solidFill>
                            <a:srgbClr val="4A7DBA"/>
                          </a:solidFill>
                          <a:prstDash val="solid"/>
                          <a:round/>
                          <a:headEnd type="none" w="med" len="med"/>
                          <a:tailEnd type="arrow" w="med" len="med"/>
                        </a:ln>
                      </wps:spPr>
                      <wps:bodyPr/>
                    </wps:wsp>
                  </a:graphicData>
                </a:graphic>
              </wp:anchor>
            </w:drawing>
          </mc:Choice>
          <mc:Fallback xmlns:wpsCustomData="http://www.wps.cn/officeDocument/2013/wpsCustomData">
            <w:pict>
              <v:shape id="1040" type="#_x0000_t32" filled="f" style="position:absolute;margin-left:126.61pt;margin-top:247.31pt;width:33.98pt;height:30.74pt;z-index:9;mso-position-horizontal-relative:text;mso-position-vertical-relative:text;mso-width-relative:page;mso-height-relative:page;mso-wrap-distance-left:0.0pt;mso-wrap-distance-right:0.0pt;visibility:visible;flip:x;">
                <v:stroke endarrow="open" color="#4a7dba"/>
                <v:fill/>
              </v:shape>
            </w:pict>
          </mc:Fallback>
        </mc:AlternateContent>
      </w:r>
      <w:r>
        <w:rPr>
          <w:rFonts w:ascii="Times New Roman" w:hAnsi="Times New Roman"/>
          <w:noProof/>
          <w:sz w:val="24"/>
          <w:szCs w:val="24"/>
          <w:lang w:val="en-US"/>
        </w:rPr>
        <w:drawing>
          <wp:inline distT="0" distB="0" distL="0" distR="0">
            <wp:extent cx="4674742" cy="2517168"/>
            <wp:effectExtent l="0" t="38100" r="0" b="111760"/>
            <wp:docPr id="1041" name="Diagram 2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r>
        <w:rPr>
          <w:rFonts w:ascii="Times New Roman" w:hAnsi="Times New Roman"/>
          <w:noProof/>
          <w:sz w:val="24"/>
          <w:szCs w:val="24"/>
          <w:lang w:val="en-US"/>
        </w:rPr>
        <w:drawing>
          <wp:inline distT="0" distB="0" distL="0" distR="0">
            <wp:extent cx="5200650" cy="3034030"/>
            <wp:effectExtent l="0" t="0" r="0" b="13970"/>
            <wp:docPr id="1042" name="Diagram 2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1F40B4" w:rsidRDefault="00E40DD4">
      <w:pPr>
        <w:spacing w:line="360" w:lineRule="auto"/>
        <w:jc w:val="both"/>
        <w:rPr>
          <w:rFonts w:ascii="Times New Roman" w:hAnsi="Times New Roman"/>
          <w:sz w:val="24"/>
          <w:szCs w:val="24"/>
        </w:rPr>
      </w:pPr>
      <w:r>
        <w:rPr>
          <w:rFonts w:ascii="Times New Roman" w:hAnsi="Times New Roman"/>
          <w:sz w:val="24"/>
          <w:szCs w:val="24"/>
        </w:rPr>
        <w:t>Fig 2. The Cyclical Flow of Banker-Customer Interaction</w:t>
      </w:r>
    </w:p>
    <w:p w:rsidR="001F40B4" w:rsidRDefault="00E40DD4">
      <w:pPr>
        <w:spacing w:line="480" w:lineRule="auto"/>
        <w:ind w:firstLine="720"/>
        <w:jc w:val="both"/>
        <w:rPr>
          <w:rFonts w:ascii="Times New Roman" w:hAnsi="Times New Roman"/>
          <w:sz w:val="24"/>
          <w:szCs w:val="24"/>
        </w:rPr>
      </w:pPr>
      <w:r>
        <w:rPr>
          <w:rFonts w:ascii="Times New Roman" w:hAnsi="Times New Roman"/>
          <w:sz w:val="24"/>
          <w:szCs w:val="24"/>
        </w:rPr>
        <w:t>Conversely, an interaction opening with a query or challenge tread the borderline of pragmatic failure except where sufficient conflict management and face repair strategies are deployed. A few interactions (like interaction 42 with an excerpt given below) in this set demonstrates interlocutors employing a self-check via ‘reparative greeting’ as a means of redirecting conversation from conflict to goal achievement. Goal achievement is ultimately attained as long as repairs are made but is unattainable where the interlocutor insist on counter-challenges and queries as portrayed by the left axis of the second diagram above.</w:t>
      </w:r>
    </w:p>
    <w:p w:rsidR="001F40B4" w:rsidRDefault="00E40DD4">
      <w:pPr>
        <w:spacing w:line="360" w:lineRule="auto"/>
        <w:jc w:val="both"/>
        <w:rPr>
          <w:rFonts w:ascii="Times New Roman" w:hAnsi="Times New Roman"/>
          <w:sz w:val="24"/>
          <w:szCs w:val="24"/>
        </w:rPr>
      </w:pPr>
      <w:r>
        <w:rPr>
          <w:rFonts w:ascii="Times New Roman" w:hAnsi="Times New Roman"/>
          <w:sz w:val="24"/>
          <w:szCs w:val="24"/>
        </w:rPr>
        <w:t>Interaction 42 (Excerpt)</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What did you say?</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Sorry. Good morning.</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Morning.</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I’m here for schedule.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Which schedule?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Ehhhm. This ehhmmm… Christmas good news from one of your staff, Mr Haruna…….</w:t>
      </w:r>
    </w:p>
    <w:p w:rsidR="001F40B4" w:rsidRDefault="001F40B4">
      <w:pPr>
        <w:spacing w:after="0" w:line="240" w:lineRule="auto"/>
        <w:jc w:val="both"/>
        <w:rPr>
          <w:rFonts w:ascii="Times New Roman" w:hAnsi="Times New Roman"/>
        </w:rPr>
      </w:pPr>
    </w:p>
    <w:p w:rsidR="001F40B4" w:rsidRDefault="00E40DD4">
      <w:pPr>
        <w:spacing w:after="0" w:line="480" w:lineRule="auto"/>
        <w:ind w:firstLine="720"/>
        <w:jc w:val="both"/>
        <w:rPr>
          <w:rFonts w:ascii="Times New Roman" w:hAnsi="Times New Roman"/>
          <w:sz w:val="24"/>
          <w:szCs w:val="24"/>
        </w:rPr>
      </w:pPr>
      <w:r>
        <w:rPr>
          <w:rFonts w:ascii="Times New Roman" w:hAnsi="Times New Roman"/>
          <w:sz w:val="24"/>
          <w:szCs w:val="24"/>
        </w:rPr>
        <w:t>Obviously, the customer has made a demand or query which the banker refuses to acknowledge; instead, reacting with a checking move which might actually be due to lack of audibility of the customer. The customer however interprets this check (as the researcher is tempted to) as a demand for a greeting which he immediately supplies for the conversation to take off smoothly.</w:t>
      </w:r>
    </w:p>
    <w:p w:rsidR="001F40B4" w:rsidRDefault="00E40DD4">
      <w:pPr>
        <w:spacing w:after="0" w:line="360" w:lineRule="auto"/>
        <w:jc w:val="both"/>
        <w:rPr>
          <w:rFonts w:ascii="Times New Roman" w:hAnsi="Times New Roman"/>
          <w:b/>
          <w:sz w:val="24"/>
          <w:szCs w:val="24"/>
        </w:rPr>
      </w:pPr>
      <w:r>
        <w:rPr>
          <w:rFonts w:ascii="Times New Roman" w:hAnsi="Times New Roman"/>
          <w:b/>
          <w:sz w:val="24"/>
          <w:szCs w:val="24"/>
        </w:rPr>
        <w:t xml:space="preserve">3.1.3 </w:t>
      </w:r>
      <w:r>
        <w:rPr>
          <w:rFonts w:ascii="Times New Roman" w:hAnsi="Times New Roman"/>
          <w:b/>
          <w:sz w:val="24"/>
          <w:szCs w:val="24"/>
        </w:rPr>
        <w:tab/>
        <w:t>Titles and Role-Apportionment as Politeness Strategy in Banker-Customer Interactions</w:t>
      </w:r>
    </w:p>
    <w:p w:rsidR="001F40B4" w:rsidRDefault="00E40DD4">
      <w:pPr>
        <w:spacing w:line="480" w:lineRule="auto"/>
        <w:ind w:firstLine="720"/>
        <w:jc w:val="both"/>
        <w:rPr>
          <w:rFonts w:ascii="Times New Roman" w:hAnsi="Times New Roman"/>
          <w:sz w:val="24"/>
          <w:szCs w:val="24"/>
        </w:rPr>
      </w:pPr>
      <w:r>
        <w:rPr>
          <w:rFonts w:ascii="Times New Roman" w:hAnsi="Times New Roman"/>
          <w:sz w:val="24"/>
          <w:szCs w:val="24"/>
        </w:rPr>
        <w:t>Fellowship face recognition, as discussed in the foregoing section plays a central role in service encounters and business interactions. Much akin to findings about the use of unsavoury titles, name-calling and role allocation to perform impoliteness (Oyadiji, 2016; Locher and Watts, 2012), there is ample evidence in the banker-customer interactions sampled that mutual fellowship face recognition is achieved via expressions that accord respect and seniority roles/superiority to the co-interactant. In interaction 4, an obviously agitated customer has approached a different banker as he felt abandoned by the first banker in the context. To sway the conversation into a linguistically cordial trajectory given the obvious loss of face occasioned by the delay to the customer as well as the threat to the first banker’s competence face (interpretation of which is retrievable form the intention of the customer to take his case elsewhere), the banker resorted to the use of deference in the form of the title “Sir”. This strategy is latched on to by the customer who refers to the banker as “my boss”.</w:t>
      </w:r>
    </w:p>
    <w:p w:rsidR="001F40B4" w:rsidRDefault="00E40DD4">
      <w:pPr>
        <w:spacing w:line="360" w:lineRule="auto"/>
        <w:jc w:val="both"/>
        <w:rPr>
          <w:rFonts w:ascii="Times New Roman" w:hAnsi="Times New Roman"/>
          <w:sz w:val="24"/>
          <w:szCs w:val="24"/>
        </w:rPr>
      </w:pPr>
      <w:r>
        <w:rPr>
          <w:rFonts w:ascii="Times New Roman" w:hAnsi="Times New Roman"/>
          <w:sz w:val="24"/>
          <w:szCs w:val="24"/>
        </w:rPr>
        <w:t>Interaction 4</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Hello, Sir. Good morning.</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 xml:space="preserve">Customer: Hi, </w:t>
      </w:r>
      <w:r w:rsidRPr="00F10136">
        <w:rPr>
          <w:rFonts w:ascii="Times New Roman" w:hAnsi="Times New Roman"/>
          <w:i/>
          <w:sz w:val="24"/>
          <w:szCs w:val="24"/>
          <w:u w:val="single"/>
        </w:rPr>
        <w:t xml:space="preserve">My boss </w:t>
      </w:r>
      <w:r w:rsidRPr="00F10136">
        <w:rPr>
          <w:rFonts w:ascii="Times New Roman" w:hAnsi="Times New Roman"/>
          <w:i/>
          <w:sz w:val="24"/>
          <w:szCs w:val="24"/>
        </w:rPr>
        <w:t>(Our emphasis)</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How are you doing?</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Fine.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Who is attending to you?</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She.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What is the issue?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Statement of account.</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Statement of account… how long have you been here?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Just a little minutes (laughs)</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But you can hold on. They have been looking at it for you.</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Okay,</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Ebuka, why is I taking time?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2</w:t>
      </w:r>
      <w:r w:rsidRPr="00F10136">
        <w:rPr>
          <w:rFonts w:ascii="Times New Roman" w:hAnsi="Times New Roman"/>
          <w:i/>
          <w:sz w:val="24"/>
          <w:szCs w:val="24"/>
          <w:vertAlign w:val="superscript"/>
        </w:rPr>
        <w:t>nd</w:t>
      </w:r>
      <w:r w:rsidRPr="00F10136">
        <w:rPr>
          <w:rFonts w:ascii="Times New Roman" w:hAnsi="Times New Roman"/>
          <w:i/>
          <w:sz w:val="24"/>
          <w:szCs w:val="24"/>
        </w:rPr>
        <w:t xml:space="preserve"> Banker: I’m about done.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Okay?</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Alright.</w:t>
      </w:r>
    </w:p>
    <w:p w:rsidR="001F40B4" w:rsidRDefault="001F40B4">
      <w:pPr>
        <w:spacing w:after="0" w:line="240" w:lineRule="auto"/>
        <w:jc w:val="both"/>
        <w:rPr>
          <w:rFonts w:ascii="Times New Roman" w:hAnsi="Times New Roman"/>
        </w:rPr>
      </w:pPr>
    </w:p>
    <w:p w:rsidR="001F40B4" w:rsidRDefault="00E40DD4">
      <w:pPr>
        <w:spacing w:after="0" w:line="480" w:lineRule="auto"/>
        <w:ind w:firstLine="720"/>
        <w:jc w:val="both"/>
        <w:rPr>
          <w:rFonts w:ascii="Times New Roman" w:hAnsi="Times New Roman"/>
          <w:sz w:val="24"/>
          <w:szCs w:val="24"/>
        </w:rPr>
      </w:pPr>
      <w:r>
        <w:rPr>
          <w:rFonts w:ascii="Times New Roman" w:hAnsi="Times New Roman"/>
          <w:sz w:val="24"/>
          <w:szCs w:val="24"/>
        </w:rPr>
        <w:t>As evidenced by the choice of politeness strategy, the customer performs an obvious neglect of the second banker’s competence face but gets away with it by redirecting his goal-achievement bid through the 1</w:t>
      </w:r>
      <w:r>
        <w:rPr>
          <w:rFonts w:ascii="Times New Roman" w:hAnsi="Times New Roman"/>
          <w:sz w:val="24"/>
          <w:szCs w:val="24"/>
          <w:vertAlign w:val="superscript"/>
        </w:rPr>
        <w:t>st</w:t>
      </w:r>
      <w:r>
        <w:rPr>
          <w:rFonts w:ascii="Times New Roman" w:hAnsi="Times New Roman"/>
          <w:sz w:val="24"/>
          <w:szCs w:val="24"/>
        </w:rPr>
        <w:t xml:space="preserve"> banker via the instrumentality of the role-apportionment strategy. “Bro”, another role-apportionment term plays a complimentary role in endearing co-interactants to each other en-route goal achievement. Interaction 47 is set against the background of another potentially explosive interaction. While the customer looks tensed and obviously agitated, the banker (in the foreground of the interaction) apportions to him the role of a brother. This role-apportionment is further consolidated by the relaxed tone negotiated going forward in the interaction.</w:t>
      </w:r>
    </w:p>
    <w:p w:rsidR="001F40B4" w:rsidRDefault="00E40DD4">
      <w:pPr>
        <w:spacing w:line="480" w:lineRule="auto"/>
        <w:ind w:firstLine="720"/>
        <w:jc w:val="both"/>
        <w:rPr>
          <w:rFonts w:ascii="Times New Roman" w:hAnsi="Times New Roman"/>
          <w:sz w:val="24"/>
          <w:szCs w:val="24"/>
        </w:rPr>
      </w:pPr>
      <w:r>
        <w:rPr>
          <w:rFonts w:ascii="Times New Roman" w:hAnsi="Times New Roman"/>
          <w:sz w:val="24"/>
          <w:szCs w:val="24"/>
        </w:rPr>
        <w:t>Given the official context that obtains in the banking sector, especially in a banker-customer interaction, a detour into pidgin is a signal to a brotherly treatment which the customer readily accepts. Goal achievement is thus made accessible to the banker (in the background) whose interaction with the customer had been headed for the rocks due to the customer’s insistence on being attended to on his own terms. The bridging of the spatial and linguistic distance is an obvious strategy of fellowship face recognition which ensures that conversational goal is achieved and interaction succeeds.</w:t>
      </w:r>
    </w:p>
    <w:p w:rsidR="001F40B4" w:rsidRDefault="00E40DD4">
      <w:pPr>
        <w:spacing w:line="360" w:lineRule="auto"/>
        <w:jc w:val="both"/>
        <w:rPr>
          <w:rFonts w:ascii="Times New Roman" w:hAnsi="Times New Roman"/>
          <w:sz w:val="24"/>
          <w:szCs w:val="24"/>
        </w:rPr>
      </w:pPr>
      <w:r>
        <w:rPr>
          <w:rFonts w:ascii="Times New Roman" w:hAnsi="Times New Roman"/>
          <w:sz w:val="24"/>
          <w:szCs w:val="24"/>
        </w:rPr>
        <w:t>Interaction 47</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Bro, sorry. Good afternoon.</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Good afternoon.</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How are you doing?</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Fine.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 xml:space="preserve"> 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Wetin happen?</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I went to POS on the 30</w:t>
      </w:r>
      <w:r w:rsidRPr="00F10136">
        <w:rPr>
          <w:rFonts w:ascii="Times New Roman" w:hAnsi="Times New Roman"/>
          <w:i/>
          <w:sz w:val="24"/>
          <w:szCs w:val="24"/>
          <w:vertAlign w:val="superscript"/>
        </w:rPr>
        <w:t>th</w:t>
      </w:r>
      <w:r w:rsidRPr="00F10136">
        <w:rPr>
          <w:rFonts w:ascii="Times New Roman" w:hAnsi="Times New Roman"/>
          <w:i/>
          <w:sz w:val="24"/>
          <w:szCs w:val="24"/>
        </w:rPr>
        <w:t xml:space="preserve"> of this month. They debited my money with three thousand Naira without money.</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Okay. But he’s attending to you , right?</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No.</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2</w:t>
      </w:r>
      <w:r w:rsidRPr="00F10136">
        <w:rPr>
          <w:rFonts w:ascii="Times New Roman" w:hAnsi="Times New Roman"/>
          <w:i/>
          <w:sz w:val="24"/>
          <w:szCs w:val="24"/>
          <w:vertAlign w:val="superscript"/>
        </w:rPr>
        <w:t>nd</w:t>
      </w:r>
      <w:r w:rsidRPr="00F10136">
        <w:rPr>
          <w:rFonts w:ascii="Times New Roman" w:hAnsi="Times New Roman"/>
          <w:i/>
          <w:sz w:val="24"/>
          <w:szCs w:val="24"/>
        </w:rPr>
        <w:t xml:space="preserve"> banker: You know some people are here before you.</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2</w:t>
      </w:r>
      <w:r w:rsidRPr="00F10136">
        <w:rPr>
          <w:rFonts w:ascii="Times New Roman" w:hAnsi="Times New Roman"/>
          <w:i/>
          <w:sz w:val="24"/>
          <w:szCs w:val="24"/>
          <w:vertAlign w:val="superscript"/>
        </w:rPr>
        <w:t>nd</w:t>
      </w:r>
      <w:r w:rsidRPr="00F10136">
        <w:rPr>
          <w:rFonts w:ascii="Times New Roman" w:hAnsi="Times New Roman"/>
          <w:i/>
          <w:sz w:val="24"/>
          <w:szCs w:val="24"/>
        </w:rPr>
        <w:t xml:space="preserve"> banker: I’ve given him some forms to fill (to 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But you have filled the form. (to customer)</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Yes.</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Okay. Wh</w:t>
      </w:r>
      <w:r w:rsidR="00E20891">
        <w:rPr>
          <w:rFonts w:ascii="Times New Roman" w:hAnsi="Times New Roman"/>
          <w:i/>
          <w:sz w:val="24"/>
          <w:szCs w:val="24"/>
        </w:rPr>
        <w:t>e</w:t>
      </w:r>
      <w:r w:rsidRPr="00F10136">
        <w:rPr>
          <w:rFonts w:ascii="Times New Roman" w:hAnsi="Times New Roman"/>
          <w:i/>
          <w:sz w:val="24"/>
          <w:szCs w:val="24"/>
        </w:rPr>
        <w:t>n he’s done with that person, he will attend to you. No vex. Shey?</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I have another things to do. If is form he go give me na. I will go there and do it.</w:t>
      </w:r>
    </w:p>
    <w:p w:rsidR="001F40B4"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He needs to attend to one person at a time. So, sincere apologies. </w:t>
      </w:r>
    </w:p>
    <w:p w:rsidR="00F10136" w:rsidRPr="00F10136" w:rsidRDefault="00F10136">
      <w:pPr>
        <w:spacing w:after="0" w:line="240" w:lineRule="auto"/>
        <w:jc w:val="both"/>
        <w:rPr>
          <w:rFonts w:ascii="Times New Roman" w:hAnsi="Times New Roman"/>
          <w:i/>
          <w:sz w:val="24"/>
          <w:szCs w:val="24"/>
        </w:rPr>
      </w:pPr>
    </w:p>
    <w:p w:rsidR="001F40B4" w:rsidRPr="00F10136" w:rsidRDefault="001F40B4">
      <w:pPr>
        <w:spacing w:after="0" w:line="240" w:lineRule="auto"/>
        <w:jc w:val="both"/>
        <w:rPr>
          <w:rFonts w:ascii="Times New Roman" w:hAnsi="Times New Roman"/>
          <w:i/>
          <w:sz w:val="24"/>
          <w:szCs w:val="24"/>
        </w:rPr>
      </w:pPr>
    </w:p>
    <w:p w:rsidR="001F40B4" w:rsidRDefault="00E40DD4">
      <w:pPr>
        <w:spacing w:after="0" w:line="240" w:lineRule="auto"/>
        <w:jc w:val="both"/>
        <w:rPr>
          <w:rFonts w:ascii="Times New Roman" w:hAnsi="Times New Roman"/>
        </w:rPr>
      </w:pPr>
      <w:r>
        <w:rPr>
          <w:rFonts w:ascii="Times New Roman" w:hAnsi="Times New Roman"/>
        </w:rPr>
        <w:t>Interaction 1</w:t>
      </w:r>
    </w:p>
    <w:p w:rsidR="001F40B4" w:rsidRDefault="001F40B4">
      <w:pPr>
        <w:spacing w:after="0" w:line="240" w:lineRule="auto"/>
        <w:jc w:val="both"/>
        <w:rPr>
          <w:rFonts w:ascii="Times New Roman" w:hAnsi="Times New Roman"/>
        </w:rPr>
      </w:pP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Sorry, sir. I hope they are attending to you.</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No.</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Please attend to him</w:t>
      </w:r>
    </w:p>
    <w:p w:rsidR="001F40B4" w:rsidRDefault="00E40DD4">
      <w:pPr>
        <w:spacing w:after="0" w:line="240" w:lineRule="auto"/>
        <w:jc w:val="both"/>
        <w:rPr>
          <w:rFonts w:ascii="Times New Roman" w:hAnsi="Times New Roman"/>
        </w:rPr>
      </w:pPr>
      <w:r w:rsidRPr="00F10136">
        <w:rPr>
          <w:rFonts w:ascii="Times New Roman" w:hAnsi="Times New Roman"/>
          <w:i/>
          <w:sz w:val="24"/>
          <w:szCs w:val="24"/>
        </w:rPr>
        <w:t>Banker: Chief, what did you come for?</w:t>
      </w:r>
    </w:p>
    <w:p w:rsidR="001F40B4" w:rsidRDefault="001F40B4">
      <w:pPr>
        <w:spacing w:after="0" w:line="240" w:lineRule="auto"/>
        <w:jc w:val="both"/>
        <w:rPr>
          <w:rFonts w:ascii="Times New Roman" w:hAnsi="Times New Roman"/>
        </w:rPr>
      </w:pPr>
    </w:p>
    <w:p w:rsidR="001F40B4" w:rsidRDefault="00E40DD4">
      <w:pPr>
        <w:spacing w:line="480" w:lineRule="auto"/>
        <w:ind w:firstLine="720"/>
        <w:jc w:val="both"/>
        <w:rPr>
          <w:rFonts w:ascii="Times New Roman" w:hAnsi="Times New Roman"/>
          <w:sz w:val="24"/>
          <w:szCs w:val="24"/>
        </w:rPr>
      </w:pPr>
      <w:r>
        <w:rPr>
          <w:rFonts w:ascii="Times New Roman" w:hAnsi="Times New Roman"/>
          <w:sz w:val="24"/>
          <w:szCs w:val="24"/>
        </w:rPr>
        <w:t>Besides such informal/semi-formal role-apportionment strategy, interactions in banker-customer interactions samples also maintain the formal context to practice fellowship face recognition by addressing others as “Sir or Ma”. In interaction 31, likewise, presented below and most others (over 80% of the interactions) the choice of Ma/Sir/Madam as titles for co-interactants signify an intention to recognise fellowship face and have a smooth transaction.</w:t>
      </w:r>
    </w:p>
    <w:p w:rsidR="001F40B4" w:rsidRDefault="00E40DD4">
      <w:pPr>
        <w:spacing w:line="360" w:lineRule="auto"/>
        <w:jc w:val="both"/>
        <w:rPr>
          <w:rFonts w:ascii="Times New Roman" w:hAnsi="Times New Roman"/>
          <w:sz w:val="24"/>
          <w:szCs w:val="24"/>
        </w:rPr>
      </w:pPr>
      <w:r>
        <w:rPr>
          <w:rFonts w:ascii="Times New Roman" w:hAnsi="Times New Roman"/>
          <w:sz w:val="24"/>
          <w:szCs w:val="24"/>
        </w:rPr>
        <w:t>Interaction 31</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Good afternoon, ma.</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Please, I am looking for Madam Benny.</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Madam Benny? Is she expecting you?</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Yes.</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Okay…Just ente</w:t>
      </w:r>
      <w:r w:rsidR="00F10136">
        <w:rPr>
          <w:rFonts w:ascii="Times New Roman" w:hAnsi="Times New Roman"/>
          <w:i/>
          <w:sz w:val="24"/>
          <w:szCs w:val="24"/>
        </w:rPr>
        <w:t>r</w:t>
      </w:r>
      <w:r w:rsidRPr="00F10136">
        <w:rPr>
          <w:rFonts w:ascii="Times New Roman" w:hAnsi="Times New Roman"/>
          <w:i/>
          <w:sz w:val="24"/>
          <w:szCs w:val="24"/>
        </w:rPr>
        <w:t xml:space="preserve"> the hall and ask of her office. They will direct you.</w:t>
      </w:r>
    </w:p>
    <w:p w:rsidR="001F40B4" w:rsidRDefault="001F40B4">
      <w:pPr>
        <w:spacing w:after="0" w:line="240" w:lineRule="auto"/>
        <w:jc w:val="both"/>
        <w:rPr>
          <w:rFonts w:ascii="Times New Roman" w:hAnsi="Times New Roman"/>
        </w:rPr>
      </w:pPr>
    </w:p>
    <w:p w:rsidR="001F40B4" w:rsidRDefault="00E40DD4">
      <w:pPr>
        <w:spacing w:line="480" w:lineRule="auto"/>
        <w:ind w:firstLine="720"/>
        <w:jc w:val="both"/>
        <w:rPr>
          <w:rFonts w:ascii="Times New Roman" w:hAnsi="Times New Roman"/>
          <w:sz w:val="24"/>
          <w:szCs w:val="24"/>
        </w:rPr>
      </w:pPr>
      <w:r>
        <w:rPr>
          <w:rFonts w:ascii="Times New Roman" w:hAnsi="Times New Roman"/>
          <w:sz w:val="24"/>
          <w:szCs w:val="24"/>
        </w:rPr>
        <w:t xml:space="preserve">Being the one in need of non-statutory service, </w:t>
      </w:r>
      <w:r w:rsidR="00F6219A">
        <w:rPr>
          <w:rFonts w:ascii="Times New Roman" w:hAnsi="Times New Roman"/>
          <w:sz w:val="24"/>
          <w:szCs w:val="24"/>
        </w:rPr>
        <w:t xml:space="preserve">the </w:t>
      </w:r>
      <w:r>
        <w:rPr>
          <w:rFonts w:ascii="Times New Roman" w:hAnsi="Times New Roman"/>
          <w:sz w:val="24"/>
          <w:szCs w:val="24"/>
        </w:rPr>
        <w:t>customer in this interaction signals fellowship face recognition and obviously achieves her goal which is to get a direction to his desired official. It is safe to argue as well that his selection of a title associated with politeness/respect or politic behaviour in the customer’s world (information retrieved from cultural context of customer) redounds on the banker’s face. While banker would have expected other bankers to select a first-name basis interactional pattern (especially among colleagues of equal power symmetry) such a behaviour would be construed as rude, bossy, patronising and thus impolite from a customer who is expected to act officially and politely in reciprocity to the banker’s code of polite conduct.</w:t>
      </w:r>
    </w:p>
    <w:p w:rsidR="001F40B4" w:rsidRDefault="00E40DD4">
      <w:pPr>
        <w:spacing w:line="480" w:lineRule="auto"/>
        <w:ind w:firstLine="720"/>
        <w:jc w:val="both"/>
        <w:rPr>
          <w:rFonts w:ascii="Times New Roman" w:hAnsi="Times New Roman"/>
          <w:sz w:val="24"/>
          <w:szCs w:val="24"/>
        </w:rPr>
      </w:pPr>
      <w:r>
        <w:rPr>
          <w:rFonts w:ascii="Times New Roman" w:hAnsi="Times New Roman"/>
          <w:sz w:val="24"/>
          <w:szCs w:val="24"/>
        </w:rPr>
        <w:t>In interaction 22, fifty percent of the sentences contain vocatives “Sir” or “Ma” and signals an ultra-polite interaction. Despite the density of requests and directives which might pose a threat to the customer’s autonomy face, the transaction is highly successful as all the threats are mitigated via title use which signals an intention to be close, friendly and unimposing on the co-interactant. As demonstrated below, the female banker invites – initially – The male customer into a ritual of fellowship face recognition via titles.</w:t>
      </w:r>
    </w:p>
    <w:p w:rsidR="001F40B4" w:rsidRDefault="00E40DD4">
      <w:pPr>
        <w:spacing w:line="360" w:lineRule="auto"/>
        <w:jc w:val="both"/>
        <w:rPr>
          <w:rFonts w:ascii="Times New Roman" w:hAnsi="Times New Roman"/>
          <w:sz w:val="24"/>
          <w:szCs w:val="24"/>
        </w:rPr>
      </w:pPr>
      <w:r>
        <w:rPr>
          <w:rFonts w:ascii="Times New Roman" w:hAnsi="Times New Roman"/>
          <w:sz w:val="24"/>
          <w:szCs w:val="24"/>
        </w:rPr>
        <w:t>Interaction 22</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Good afternoon, sir. You are welcome to Zenith Bank.</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Good afternoon, Ma.</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Sir, please sit down. What kind of account do you want to open?</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Savings.</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Savings account…Are you here with your I.D card and NEPA bill, Sir?</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I am here with my I.D. card, Ma. But I don’t have my NEPA bill here.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Oh! You’re not here with your Nepa bill? Alright, Sir. Let me get you the form for you to fill. Then, did you come with the initial deposit, Sir?</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How much, Ma?</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Two thousand Naira only, Sir.</w:t>
      </w:r>
    </w:p>
    <w:p w:rsidR="001F40B4" w:rsidRDefault="001F40B4">
      <w:pPr>
        <w:spacing w:after="0" w:line="240" w:lineRule="auto"/>
        <w:jc w:val="both"/>
        <w:rPr>
          <w:rFonts w:ascii="Times New Roman" w:hAnsi="Times New Roman"/>
        </w:rPr>
      </w:pPr>
    </w:p>
    <w:p w:rsidR="001F40B4" w:rsidRDefault="00E40DD4">
      <w:pPr>
        <w:spacing w:after="0" w:line="240" w:lineRule="auto"/>
        <w:jc w:val="both"/>
        <w:rPr>
          <w:rFonts w:ascii="Times New Roman" w:hAnsi="Times New Roman"/>
        </w:rPr>
      </w:pPr>
      <w:r>
        <w:rPr>
          <w:rFonts w:ascii="Times New Roman" w:hAnsi="Times New Roman"/>
        </w:rPr>
        <w:t>Interaction 11 (Excerpt)</w:t>
      </w:r>
    </w:p>
    <w:p w:rsidR="001F40B4" w:rsidRDefault="001F40B4">
      <w:pPr>
        <w:spacing w:after="0" w:line="240" w:lineRule="auto"/>
        <w:jc w:val="both"/>
        <w:rPr>
          <w:rFonts w:ascii="Times New Roman" w:hAnsi="Times New Roman"/>
        </w:rPr>
      </w:pP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They said they send me an e-mail…</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Ehn ehn? Check it now. Do you have soething you’re still doing upstairs, Precious? After you took the form, you just left.</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He said I should take the form.</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Your card will soon be ready.</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Alright, Sir.</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Take your card and choose you pin at the ATM. Do you know how to do it?</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Yes.</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Congratulations.</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Thank you.</w:t>
      </w:r>
    </w:p>
    <w:p w:rsidR="001F40B4" w:rsidRPr="00F10136" w:rsidRDefault="001F40B4">
      <w:pPr>
        <w:spacing w:after="0" w:line="240" w:lineRule="auto"/>
        <w:jc w:val="both"/>
        <w:rPr>
          <w:rFonts w:ascii="Times New Roman" w:hAnsi="Times New Roman"/>
          <w:i/>
          <w:sz w:val="24"/>
          <w:szCs w:val="24"/>
        </w:rPr>
      </w:pPr>
    </w:p>
    <w:p w:rsidR="001F40B4" w:rsidRDefault="00E40DD4">
      <w:pPr>
        <w:spacing w:after="0" w:line="480" w:lineRule="auto"/>
        <w:ind w:firstLine="720"/>
        <w:jc w:val="both"/>
        <w:rPr>
          <w:rFonts w:ascii="Times New Roman" w:hAnsi="Times New Roman"/>
          <w:sz w:val="24"/>
          <w:szCs w:val="24"/>
        </w:rPr>
      </w:pPr>
      <w:r>
        <w:rPr>
          <w:rFonts w:ascii="Times New Roman" w:hAnsi="Times New Roman"/>
          <w:sz w:val="24"/>
          <w:szCs w:val="24"/>
        </w:rPr>
        <w:t>While the selection of first-name basis interaction by the banker in interaction 11 would have been interpreted as face-threatening to the customer, the opposite pole selection of a formal tone and deference entailed in the title “Sir” via-a-vis the smoothness and ultimate success of the transaction is indicative of either or both of a personal relationship between the banker and customer or/and an asymmetry of power due to age or status (beyond the banker-customer context). The customer, Precious, is overtly expressive of her positive disposition to the instructions and demands emanating from the bankers regarding her ATM card collection and therefore does not seem to lose face throughout the interaction.</w:t>
      </w:r>
    </w:p>
    <w:p w:rsidR="001F40B4" w:rsidRDefault="00E40DD4">
      <w:pPr>
        <w:spacing w:after="0" w:line="480" w:lineRule="auto"/>
        <w:jc w:val="both"/>
        <w:rPr>
          <w:rFonts w:ascii="Times New Roman" w:hAnsi="Times New Roman"/>
          <w:b/>
          <w:sz w:val="24"/>
          <w:szCs w:val="24"/>
        </w:rPr>
      </w:pPr>
      <w:r>
        <w:rPr>
          <w:rFonts w:ascii="Times New Roman" w:hAnsi="Times New Roman"/>
          <w:b/>
          <w:sz w:val="24"/>
          <w:szCs w:val="24"/>
        </w:rPr>
        <w:t xml:space="preserve">3.3. </w:t>
      </w:r>
      <w:r>
        <w:rPr>
          <w:rFonts w:ascii="Times New Roman" w:hAnsi="Times New Roman"/>
          <w:b/>
          <w:sz w:val="24"/>
          <w:szCs w:val="24"/>
        </w:rPr>
        <w:tab/>
        <w:t>Competence Face Recognition in Banker-Customer Interactions</w:t>
      </w:r>
    </w:p>
    <w:p w:rsidR="001F40B4" w:rsidRDefault="00E40DD4">
      <w:pPr>
        <w:spacing w:after="0" w:line="480" w:lineRule="auto"/>
        <w:ind w:firstLine="720"/>
        <w:jc w:val="both"/>
        <w:rPr>
          <w:rFonts w:ascii="Times New Roman" w:hAnsi="Times New Roman"/>
          <w:sz w:val="24"/>
          <w:szCs w:val="24"/>
        </w:rPr>
      </w:pPr>
      <w:r>
        <w:rPr>
          <w:rFonts w:ascii="Times New Roman" w:hAnsi="Times New Roman"/>
          <w:sz w:val="24"/>
          <w:szCs w:val="24"/>
        </w:rPr>
        <w:t xml:space="preserve">Another angle from which politeness behaviour can be explicated as observable in the data is competence face recognition. Albeit to a lesser degree compared to fellowship face recognition, there is yet ample evidence of banker observing customer’s competence face and vice versa. Being the second paradigm in Lim and Bower’s (1991) tripartite classification of Face, competence face is also part of the reconfiguration of Brown and Levinson’s (1983) Positive Face. Most of the instances of this dimension of Face is performed via strategies of agreement and solidarity (in the data) in which individual case the co-interactant is found practising praise of the other’s abilities, knowledge and behaviours. In over 10% of the data, an interactant says “thank you”, “I appreciate”, “I agree”, “you’re right” and other statements indicating willingness to appreciate the co-interactant’s actions including words and language use (Speech Acts). </w:t>
      </w:r>
    </w:p>
    <w:p w:rsidR="001F40B4" w:rsidRDefault="00E40DD4">
      <w:pPr>
        <w:spacing w:line="480" w:lineRule="auto"/>
        <w:ind w:firstLine="720"/>
        <w:jc w:val="both"/>
        <w:rPr>
          <w:rFonts w:ascii="Times New Roman" w:hAnsi="Times New Roman"/>
          <w:sz w:val="24"/>
          <w:szCs w:val="24"/>
        </w:rPr>
      </w:pPr>
      <w:r>
        <w:rPr>
          <w:rFonts w:ascii="Times New Roman" w:hAnsi="Times New Roman"/>
          <w:sz w:val="24"/>
          <w:szCs w:val="24"/>
        </w:rPr>
        <w:t xml:space="preserve">In interactions 2, 3, 4, 39, 47 and 60, the data demonstrates to varying degrees the use of “sorry” and “thank you” to accept culpability for customer’s complaints or to appreciate banker’s offer of solution and achievement of goals of interaction. In 47, the banker agrees with the agitated customer on his insistence on service by apologising while proposing an excuse for the other banker’s inability to provide service as/when demanded. </w:t>
      </w:r>
    </w:p>
    <w:p w:rsidR="001F40B4" w:rsidRDefault="00E40DD4">
      <w:pPr>
        <w:spacing w:line="360" w:lineRule="auto"/>
        <w:jc w:val="both"/>
        <w:rPr>
          <w:rFonts w:ascii="Times New Roman" w:hAnsi="Times New Roman"/>
          <w:sz w:val="24"/>
          <w:szCs w:val="24"/>
        </w:rPr>
      </w:pPr>
      <w:r>
        <w:rPr>
          <w:rFonts w:ascii="Times New Roman" w:hAnsi="Times New Roman"/>
          <w:sz w:val="24"/>
          <w:szCs w:val="24"/>
        </w:rPr>
        <w:t>Interaction 47</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w:t>
      </w:r>
      <w:r w:rsidRPr="00F10136">
        <w:rPr>
          <w:rFonts w:ascii="Times New Roman" w:hAnsi="Times New Roman"/>
          <w:b/>
          <w:i/>
          <w:sz w:val="24"/>
          <w:szCs w:val="24"/>
        </w:rPr>
        <w:t xml:space="preserve"> </w:t>
      </w:r>
      <w:r w:rsidRPr="00F10136">
        <w:rPr>
          <w:rFonts w:ascii="Times New Roman" w:hAnsi="Times New Roman"/>
          <w:i/>
          <w:sz w:val="24"/>
          <w:szCs w:val="24"/>
        </w:rPr>
        <w:t>Bro, sorry. Good afternoon.</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Good afternoon.</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How are you doing?</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Fine.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Wetin happen?</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I went to POS on the 30</w:t>
      </w:r>
      <w:r w:rsidRPr="00F10136">
        <w:rPr>
          <w:rFonts w:ascii="Times New Roman" w:hAnsi="Times New Roman"/>
          <w:i/>
          <w:sz w:val="24"/>
          <w:szCs w:val="24"/>
          <w:vertAlign w:val="superscript"/>
        </w:rPr>
        <w:t>th</w:t>
      </w:r>
      <w:r w:rsidRPr="00F10136">
        <w:rPr>
          <w:rFonts w:ascii="Times New Roman" w:hAnsi="Times New Roman"/>
          <w:i/>
          <w:sz w:val="24"/>
          <w:szCs w:val="24"/>
        </w:rPr>
        <w:t xml:space="preserve"> of this month, they debited my money with three thousand Naira without money.</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Okay. But he’s attending to you right?</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No.</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You know some people are here before you?</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2</w:t>
      </w:r>
      <w:r w:rsidRPr="00F10136">
        <w:rPr>
          <w:rFonts w:ascii="Times New Roman" w:hAnsi="Times New Roman"/>
          <w:i/>
          <w:sz w:val="24"/>
          <w:szCs w:val="24"/>
          <w:vertAlign w:val="superscript"/>
        </w:rPr>
        <w:t>nd</w:t>
      </w:r>
      <w:r w:rsidRPr="00F10136">
        <w:rPr>
          <w:rFonts w:ascii="Times New Roman" w:hAnsi="Times New Roman"/>
          <w:i/>
          <w:sz w:val="24"/>
          <w:szCs w:val="24"/>
        </w:rPr>
        <w:t xml:space="preserve"> Banker: I’ve given him some forms to fill.</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But you have to fill he form.</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Yes.</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Okay, when he’s done with that person, he will attend to you. NO vex shey?</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I have another things to do. If it’s form, he go give na, I will go there and do it.</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1</w:t>
      </w:r>
      <w:r w:rsidRPr="00F10136">
        <w:rPr>
          <w:rFonts w:ascii="Times New Roman" w:hAnsi="Times New Roman"/>
          <w:i/>
          <w:sz w:val="24"/>
          <w:szCs w:val="24"/>
          <w:vertAlign w:val="superscript"/>
        </w:rPr>
        <w:t>st</w:t>
      </w:r>
      <w:r w:rsidRPr="00F10136">
        <w:rPr>
          <w:rFonts w:ascii="Times New Roman" w:hAnsi="Times New Roman"/>
          <w:i/>
          <w:sz w:val="24"/>
          <w:szCs w:val="24"/>
        </w:rPr>
        <w:t xml:space="preserve"> Banker: He needs to attend to a person at a time. So, sincere apologies.</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No problem.</w:t>
      </w:r>
    </w:p>
    <w:p w:rsidR="001F40B4" w:rsidRPr="00F10136" w:rsidRDefault="001F40B4">
      <w:pPr>
        <w:spacing w:after="0" w:line="240" w:lineRule="auto"/>
        <w:jc w:val="both"/>
        <w:rPr>
          <w:rFonts w:ascii="Times New Roman" w:hAnsi="Times New Roman"/>
          <w:i/>
          <w:sz w:val="24"/>
          <w:szCs w:val="24"/>
        </w:rPr>
      </w:pPr>
    </w:p>
    <w:p w:rsidR="001F40B4" w:rsidRDefault="001F40B4">
      <w:pPr>
        <w:spacing w:after="0"/>
        <w:jc w:val="center"/>
        <w:rPr>
          <w:rFonts w:ascii="Times New Roman" w:hAnsi="Times New Roman"/>
          <w:b/>
          <w:sz w:val="28"/>
          <w:szCs w:val="28"/>
        </w:rPr>
      </w:pPr>
    </w:p>
    <w:p w:rsidR="001F40B4" w:rsidRDefault="00E40DD4">
      <w:pPr>
        <w:spacing w:after="0" w:line="480" w:lineRule="auto"/>
        <w:jc w:val="both"/>
        <w:rPr>
          <w:rFonts w:ascii="Times New Roman" w:hAnsi="Times New Roman"/>
          <w:b/>
          <w:sz w:val="24"/>
          <w:szCs w:val="24"/>
        </w:rPr>
      </w:pPr>
      <w:r>
        <w:rPr>
          <w:rFonts w:ascii="Times New Roman" w:hAnsi="Times New Roman"/>
          <w:b/>
          <w:sz w:val="24"/>
          <w:szCs w:val="24"/>
        </w:rPr>
        <w:t xml:space="preserve">4.2. </w:t>
      </w:r>
      <w:r>
        <w:rPr>
          <w:rFonts w:ascii="Times New Roman" w:hAnsi="Times New Roman"/>
          <w:b/>
          <w:sz w:val="24"/>
          <w:szCs w:val="24"/>
        </w:rPr>
        <w:tab/>
        <w:t>Conflict-Management and Face-Loss Repair as Politeness Strategy in Banker-Customer Interactions</w:t>
      </w:r>
    </w:p>
    <w:p w:rsidR="001F40B4" w:rsidRDefault="00E40DD4">
      <w:pPr>
        <w:spacing w:after="0" w:line="480" w:lineRule="auto"/>
        <w:ind w:firstLine="720"/>
        <w:jc w:val="both"/>
        <w:rPr>
          <w:rFonts w:ascii="Times New Roman" w:hAnsi="Times New Roman"/>
          <w:sz w:val="24"/>
          <w:szCs w:val="24"/>
        </w:rPr>
      </w:pPr>
      <w:r>
        <w:rPr>
          <w:rFonts w:ascii="Times New Roman" w:hAnsi="Times New Roman"/>
          <w:sz w:val="24"/>
          <w:szCs w:val="24"/>
        </w:rPr>
        <w:t>The data reveals a substantial amount of moves which are interpretable as attempts to manage conflict. Statistically considered, 10% of the data – exactly six interactions of the sixty sampled demonstrate heated conversations including arguments, criticisms and some level of grandstanding. Yet, an absolute 0% of the interactions can be classified as ending in conflict or an abortion of interactional goals. This success rate is conveniently an absolute function of the deployment of various communicative strategies that we interpret as conflict management – an umbrella term operationally deployed in this study to cover instances of communicative behaviour geared at face-loss concealment, face-negotiation as well as face-loss repair.</w:t>
      </w:r>
    </w:p>
    <w:p w:rsidR="001F40B4" w:rsidRDefault="00E40DD4">
      <w:pPr>
        <w:spacing w:line="480" w:lineRule="auto"/>
        <w:ind w:firstLine="720"/>
        <w:jc w:val="both"/>
        <w:rPr>
          <w:rFonts w:ascii="Times New Roman" w:hAnsi="Times New Roman"/>
          <w:sz w:val="24"/>
          <w:szCs w:val="24"/>
        </w:rPr>
      </w:pPr>
      <w:r>
        <w:rPr>
          <w:rFonts w:ascii="Times New Roman" w:hAnsi="Times New Roman"/>
          <w:sz w:val="24"/>
          <w:szCs w:val="24"/>
        </w:rPr>
        <w:t>Face-loss repair is mostly applied through strategies including but not limited to apologising, reparative greeting, agreement and solidarity. In four of the instances, a different banker initiates the face repair mechanism which ends up successful in 100% of the instances. In one instance, the customer initiates the repair while in another one of the instances under analysis, a banker initiates repair of customer’s face after threatening it himself. In interaction 59, customer’s claim of delay by banker threatens her competence face. While it is difficult to retrieve enough information from the context to arrive at a conclusion that customer meant the accusation or intended it as a joke, the use of conciliatory laughter (Oyadiji, 2016) douses tension and repairs the face loss occasioned by the accusation. The expression “wonderful” by banker is interpreted as recognition of relational investment emanating from customer via the laugh rather than a response to the ‘faux’ accusation. The laughs/smiles carry enough signals for the move to be construed as a joke and face-negotiation strategy. Interaction 59 is presented below.</w:t>
      </w:r>
    </w:p>
    <w:p w:rsidR="001F40B4" w:rsidRDefault="00E40DD4">
      <w:pPr>
        <w:spacing w:line="360" w:lineRule="auto"/>
        <w:jc w:val="both"/>
        <w:rPr>
          <w:rFonts w:ascii="Times New Roman" w:hAnsi="Times New Roman"/>
          <w:sz w:val="24"/>
          <w:szCs w:val="24"/>
        </w:rPr>
      </w:pPr>
      <w:r>
        <w:rPr>
          <w:rFonts w:ascii="Times New Roman" w:hAnsi="Times New Roman"/>
          <w:sz w:val="24"/>
          <w:szCs w:val="24"/>
        </w:rPr>
        <w:t>Interaction 59</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Why are you delaying me?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Who is delaying you so that we can handle it?</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You (laughs).</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I’m just asking so I can’t probably be the one delaying you.</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(laughs)</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Wonderful. So what’s the issue?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I want to change my phone number.</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Change your phone number for how many hours? That’s an aberration to our service here.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I’ve been here for one hour.</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Ah! One hour? Please call Praise for me. It’s quite unfortunate and we’re very sorry. When you said it’s me, I was wondering because I didn’t see you in mu office. Why would someone delay you for one hour when you’re the best and only customer we have?</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(Laughs)</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The lady will attend to you. I’m very sorry.</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Okay. Thank you, ma.</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 xml:space="preserve">Banker: No problem at all. </w:t>
      </w:r>
    </w:p>
    <w:p w:rsidR="001F40B4" w:rsidRDefault="001F40B4">
      <w:pPr>
        <w:spacing w:after="0" w:line="240" w:lineRule="auto"/>
        <w:jc w:val="both"/>
        <w:rPr>
          <w:rFonts w:ascii="Times New Roman" w:hAnsi="Times New Roman"/>
        </w:rPr>
      </w:pPr>
    </w:p>
    <w:p w:rsidR="001F40B4" w:rsidRDefault="00E40DD4">
      <w:pPr>
        <w:spacing w:after="0" w:line="480" w:lineRule="auto"/>
        <w:ind w:firstLine="720"/>
        <w:jc w:val="both"/>
        <w:rPr>
          <w:rFonts w:ascii="Times New Roman" w:hAnsi="Times New Roman"/>
          <w:sz w:val="24"/>
          <w:szCs w:val="24"/>
        </w:rPr>
      </w:pPr>
      <w:r>
        <w:rPr>
          <w:rFonts w:ascii="Times New Roman" w:hAnsi="Times New Roman"/>
          <w:sz w:val="24"/>
          <w:szCs w:val="24"/>
        </w:rPr>
        <w:t xml:space="preserve">In interaction 60 (presented in a previous unit), conversely, the repair to face emanates from a third party (banker 2) who attempted to repair face loss occasioned by another banker to the customer. While there is a possible interpretation of collateral face threat to the first banker’s competence and fellowship face, the eventual achievement of transactional goal between customer and banker validates the success of the strategy. In interactions 39 and 30, a different banker apologises, queries first banker and takes sides with customer as reconciliatory and face-loss concealment moves. In interaction 44 however, the banker repeatedly apologises to the customer as a face repair strategy having obviously previously threatened their competence face.  </w:t>
      </w:r>
    </w:p>
    <w:p w:rsidR="001F40B4" w:rsidRDefault="00E40DD4">
      <w:pPr>
        <w:pStyle w:val="ListParagraph"/>
        <w:numPr>
          <w:ilvl w:val="1"/>
          <w:numId w:val="32"/>
        </w:numPr>
        <w:spacing w:after="0" w:line="480" w:lineRule="auto"/>
        <w:jc w:val="both"/>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ab/>
        <w:t>Autonomy Face Recognition in Banker-Customer Interactions</w:t>
      </w:r>
    </w:p>
    <w:p w:rsidR="001F40B4" w:rsidRDefault="00E40DD4">
      <w:pPr>
        <w:spacing w:after="0" w:line="480" w:lineRule="auto"/>
        <w:ind w:firstLine="720"/>
        <w:jc w:val="both"/>
        <w:rPr>
          <w:rFonts w:ascii="Times New Roman" w:hAnsi="Times New Roman"/>
          <w:sz w:val="24"/>
          <w:szCs w:val="24"/>
        </w:rPr>
      </w:pPr>
      <w:r>
        <w:rPr>
          <w:rFonts w:ascii="Times New Roman" w:hAnsi="Times New Roman"/>
          <w:sz w:val="24"/>
          <w:szCs w:val="24"/>
        </w:rPr>
        <w:t>Barring the few (though pretty significant) instances of hedging as discussed in section 4.1.3 of this analysis, autonomy face seems to feature to a lesser extent in the data sample. A reconfiguration of Brown and Levinson’s (1979) negative face, Autonomy face is described by Lim and Bowers (1991) as the interactant’s desire for their actions and desires to remain unimpeded. To this end, interactants wish to act only according to their plans and desires rather than according to the demands and commands of their co-interactants. One of the ways interlocutors avoid the performance of FTA to autonomy face in other contexts have been found to include indirectness, hedging and giving options. The interactants in our data sample tend to however be more direct, use hedges to a lesser degree but sometimes give options. This seeming negligence of autonomy face is foregrounded in the study and has been analysed as a feature of transactional communication due to factors of urgency, need to avoid ambiguity and vagueness and to ultimately get the goal of interaction accurately over the line.</w:t>
      </w:r>
    </w:p>
    <w:p w:rsidR="001F40B4" w:rsidRDefault="00E40DD4">
      <w:pPr>
        <w:spacing w:after="0" w:line="480" w:lineRule="auto"/>
        <w:ind w:firstLine="720"/>
        <w:jc w:val="both"/>
        <w:rPr>
          <w:rFonts w:ascii="Times New Roman" w:hAnsi="Times New Roman"/>
          <w:sz w:val="24"/>
          <w:szCs w:val="24"/>
        </w:rPr>
      </w:pPr>
      <w:r>
        <w:rPr>
          <w:rFonts w:ascii="Times New Roman" w:hAnsi="Times New Roman"/>
          <w:sz w:val="24"/>
          <w:szCs w:val="24"/>
        </w:rPr>
        <w:t xml:space="preserve">To a large extent, the suspension of autonomy face can therefore be interpreted as a negotiated norm of conversation in banker-customer interactions like many service encounters (Arua, 2013). On one hand, the customers are hardly guilty of FTA as they are often invited into conversation directly. However, their appearance in the contexts has already signalled a need to be attended to. Given the fact that banker’s obligation is to accord customer some attendance to their need, they are interpreted as politic by demanding such service. Banker, on the other hand, tries to solve customer’s problems by issuing stings of directives which customer expects anyway (as a conversational contract) and is willing to adhere to in order to have the needed solutions. Autonomy face is therefore suspended by mutual cooperation in order to accelerate goal achievement. </w:t>
      </w:r>
    </w:p>
    <w:p w:rsidR="001F40B4" w:rsidRDefault="00E40DD4">
      <w:pPr>
        <w:spacing w:after="0" w:line="480" w:lineRule="auto"/>
        <w:ind w:firstLine="720"/>
        <w:jc w:val="both"/>
        <w:rPr>
          <w:rFonts w:ascii="Times New Roman" w:hAnsi="Times New Roman"/>
          <w:sz w:val="24"/>
          <w:szCs w:val="24"/>
        </w:rPr>
      </w:pPr>
      <w:r>
        <w:rPr>
          <w:rFonts w:ascii="Times New Roman" w:hAnsi="Times New Roman"/>
          <w:sz w:val="24"/>
          <w:szCs w:val="24"/>
        </w:rPr>
        <w:t>In interaction 31 presented below the instruction to “just enter the hall and ask of her office…” is accepted as co-operative behaviour rather than imposing and bossy; and therefore politic behaviour in the context given that customer himself initiated it by seeking directions.</w:t>
      </w:r>
    </w:p>
    <w:p w:rsidR="001F40B4" w:rsidRDefault="00E40DD4">
      <w:pPr>
        <w:spacing w:line="360" w:lineRule="auto"/>
        <w:jc w:val="both"/>
        <w:rPr>
          <w:rFonts w:ascii="Times New Roman" w:hAnsi="Times New Roman"/>
          <w:sz w:val="24"/>
          <w:szCs w:val="24"/>
        </w:rPr>
      </w:pPr>
      <w:r>
        <w:rPr>
          <w:rFonts w:ascii="Times New Roman" w:hAnsi="Times New Roman"/>
          <w:sz w:val="24"/>
          <w:szCs w:val="24"/>
        </w:rPr>
        <w:t>Interaction 31</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Good afternoon, ma.</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Please, I am looking for Madam Benny.</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Madam Benny? Is she expecting you?</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Customer: Yes.</w:t>
      </w:r>
    </w:p>
    <w:p w:rsidR="001F40B4" w:rsidRPr="00F10136" w:rsidRDefault="00E40DD4">
      <w:pPr>
        <w:spacing w:after="0" w:line="240" w:lineRule="auto"/>
        <w:jc w:val="both"/>
        <w:rPr>
          <w:rFonts w:ascii="Times New Roman" w:hAnsi="Times New Roman"/>
          <w:i/>
          <w:sz w:val="24"/>
          <w:szCs w:val="24"/>
        </w:rPr>
      </w:pPr>
      <w:r w:rsidRPr="00F10136">
        <w:rPr>
          <w:rFonts w:ascii="Times New Roman" w:hAnsi="Times New Roman"/>
          <w:i/>
          <w:sz w:val="24"/>
          <w:szCs w:val="24"/>
        </w:rPr>
        <w:t>Banker: Okay…Just ente the hall and ask of her office. They will direct you.</w:t>
      </w:r>
    </w:p>
    <w:p w:rsidR="001F40B4" w:rsidRDefault="001F40B4">
      <w:pPr>
        <w:spacing w:after="0" w:line="240" w:lineRule="auto"/>
        <w:jc w:val="both"/>
        <w:rPr>
          <w:rFonts w:ascii="Times New Roman" w:hAnsi="Times New Roman"/>
        </w:rPr>
      </w:pPr>
    </w:p>
    <w:p w:rsidR="001F40B4" w:rsidRDefault="00E40DD4">
      <w:pPr>
        <w:spacing w:line="360" w:lineRule="auto"/>
        <w:jc w:val="both"/>
        <w:rPr>
          <w:rFonts w:ascii="Times New Roman" w:hAnsi="Times New Roman"/>
          <w:sz w:val="24"/>
          <w:szCs w:val="24"/>
        </w:rPr>
      </w:pPr>
      <w:r>
        <w:rPr>
          <w:rFonts w:ascii="Times New Roman" w:hAnsi="Times New Roman"/>
          <w:sz w:val="24"/>
          <w:szCs w:val="24"/>
        </w:rPr>
        <w:t>Below, likewise, is an excerpt from interaction 11 demonstrating a string of commands.</w:t>
      </w:r>
    </w:p>
    <w:p w:rsidR="001F40B4" w:rsidRPr="00F10136" w:rsidRDefault="00E40DD4">
      <w:pPr>
        <w:spacing w:line="240" w:lineRule="auto"/>
        <w:jc w:val="both"/>
        <w:rPr>
          <w:rFonts w:ascii="Times New Roman" w:hAnsi="Times New Roman"/>
          <w:i/>
          <w:sz w:val="24"/>
          <w:szCs w:val="24"/>
        </w:rPr>
      </w:pPr>
      <w:r w:rsidRPr="00F10136">
        <w:rPr>
          <w:rFonts w:ascii="Times New Roman" w:hAnsi="Times New Roman"/>
          <w:i/>
          <w:sz w:val="24"/>
          <w:szCs w:val="24"/>
        </w:rPr>
        <w:t>Banker: Your USSD code abi? *966# Take. You write an instruction stating that…ehm…you mistakenly entered your pin three times. It was your USSD account blocked for us to unblock it for you. Write your address here. Write our own here. The manager, Zenith bank, Sanni Abacha Express Way. Write your address here. Husbulik? Which person’s house in Husbulik? Mr so and so person in Husbulik.</w:t>
      </w:r>
    </w:p>
    <w:p w:rsidR="001F40B4" w:rsidRPr="00F10136" w:rsidRDefault="00E40DD4">
      <w:pPr>
        <w:spacing w:line="240" w:lineRule="auto"/>
        <w:jc w:val="both"/>
        <w:rPr>
          <w:rFonts w:ascii="Times New Roman" w:hAnsi="Times New Roman"/>
          <w:i/>
          <w:sz w:val="24"/>
          <w:szCs w:val="24"/>
        </w:rPr>
      </w:pPr>
      <w:r w:rsidRPr="00F10136">
        <w:rPr>
          <w:rFonts w:ascii="Times New Roman" w:hAnsi="Times New Roman"/>
          <w:i/>
          <w:sz w:val="24"/>
          <w:szCs w:val="24"/>
        </w:rPr>
        <w:t>Customer: God bless you.</w:t>
      </w:r>
    </w:p>
    <w:p w:rsidR="001F40B4" w:rsidRDefault="00E40DD4">
      <w:pPr>
        <w:spacing w:line="480" w:lineRule="auto"/>
        <w:ind w:firstLine="720"/>
        <w:jc w:val="both"/>
        <w:rPr>
          <w:rFonts w:ascii="Times New Roman" w:hAnsi="Times New Roman"/>
          <w:sz w:val="24"/>
          <w:szCs w:val="24"/>
        </w:rPr>
      </w:pPr>
      <w:r>
        <w:rPr>
          <w:rFonts w:ascii="Times New Roman" w:hAnsi="Times New Roman"/>
          <w:sz w:val="24"/>
          <w:szCs w:val="24"/>
        </w:rPr>
        <w:t>As observed, the customer demonstrates an absolute willingness to obey every instruction couched in imperative terms (illocution of commands). The level of agreement/compliance is demonstrated linguistically in the response “God bless you” as well as in the actual perlocutionary performance of the actions required. This willing suspension of autonomy face needs pervades the interaction and underscores our interpretation that though treated as kings in the setting, customers are willing to be ordered around and told what to do in order for transactional goal to get achieved.</w:t>
      </w:r>
    </w:p>
    <w:p w:rsidR="001F40B4" w:rsidRDefault="00E40DD4">
      <w:pPr>
        <w:spacing w:after="0" w:line="480" w:lineRule="auto"/>
        <w:jc w:val="both"/>
        <w:rPr>
          <w:rFonts w:ascii="Times New Roman" w:hAnsi="Times New Roman"/>
          <w:b/>
          <w:sz w:val="24"/>
          <w:szCs w:val="24"/>
        </w:rPr>
      </w:pPr>
      <w:r>
        <w:rPr>
          <w:rFonts w:ascii="Times New Roman" w:hAnsi="Times New Roman"/>
          <w:b/>
          <w:sz w:val="24"/>
          <w:szCs w:val="24"/>
        </w:rPr>
        <w:t xml:space="preserve">5.2. </w:t>
      </w:r>
      <w:r>
        <w:rPr>
          <w:rFonts w:ascii="Times New Roman" w:hAnsi="Times New Roman"/>
          <w:b/>
          <w:sz w:val="24"/>
          <w:szCs w:val="24"/>
        </w:rPr>
        <w:tab/>
        <w:t>Conclusion</w:t>
      </w:r>
    </w:p>
    <w:p w:rsidR="001F40B4" w:rsidRDefault="00E40DD4">
      <w:pPr>
        <w:spacing w:line="480" w:lineRule="auto"/>
        <w:ind w:firstLine="720"/>
        <w:jc w:val="both"/>
        <w:rPr>
          <w:rFonts w:ascii="Times New Roman" w:hAnsi="Times New Roman"/>
          <w:b/>
          <w:sz w:val="24"/>
          <w:szCs w:val="24"/>
        </w:rPr>
      </w:pPr>
      <w:r>
        <w:rPr>
          <w:rFonts w:ascii="Times New Roman" w:hAnsi="Times New Roman"/>
          <w:sz w:val="24"/>
          <w:szCs w:val="24"/>
        </w:rPr>
        <w:t>This study has examined (im)politeness in banker-customer interactions in the Yenagoa metropolis of Bayelsa State, Nigeria. It found that interactions in this domain are largely polite while cases of impoliteness are hardly allowed to persist. It has established also that Facework and Relational Work are tools that can adequately cater for inquiries into politeness behaviour in this domain. The analysis has taken into account the three dimensions of Face with deep insights from Relational Work in banker-customer interactions. Of the 60 interactions sampled, 52 (well above 80%) demonstrate a commitment to politeness and politic behaviour while the remaining 8 (less than 15%) demonstrates instances of confrontation, altercations and disagreement. Yet, all 60 interactions ended in sufficient goal achievement albeit in diverse ways. The data showed sufficient evidence of willingness to employ co-operative behaviour by both bankers and 60 customers. However, there is a level of disparity in terms of relational investment: while the bankers use more conflict resolution attempts and agreement to keep the trajectory of interaction focussed on the goals, customers invest more in the willing suspension of their autonomy face needs to achieve such goals.</w:t>
      </w:r>
    </w:p>
    <w:p w:rsidR="001F40B4" w:rsidRDefault="00E40DD4">
      <w:pPr>
        <w:spacing w:line="360" w:lineRule="auto"/>
        <w:jc w:val="center"/>
        <w:rPr>
          <w:rFonts w:ascii="Times New Roman" w:hAnsi="Times New Roman"/>
          <w:b/>
          <w:sz w:val="28"/>
          <w:szCs w:val="28"/>
        </w:rPr>
      </w:pPr>
      <w:r>
        <w:rPr>
          <w:rFonts w:ascii="Times New Roman" w:hAnsi="Times New Roman"/>
          <w:b/>
          <w:sz w:val="28"/>
          <w:szCs w:val="28"/>
        </w:rPr>
        <w:t>REFERENCES</w:t>
      </w:r>
    </w:p>
    <w:p w:rsidR="001F40B4" w:rsidRDefault="00E40DD4">
      <w:pPr>
        <w:spacing w:after="0" w:line="240" w:lineRule="auto"/>
        <w:ind w:left="720" w:hanging="720"/>
        <w:jc w:val="both"/>
        <w:rPr>
          <w:rFonts w:ascii="Times New Roman" w:hAnsi="Times New Roman"/>
          <w:sz w:val="24"/>
          <w:szCs w:val="24"/>
          <w:lang w:val="en-US"/>
        </w:rPr>
      </w:pPr>
      <w:r>
        <w:rPr>
          <w:rFonts w:ascii="Times New Roman" w:hAnsi="Times New Roman"/>
          <w:color w:val="000000"/>
          <w:sz w:val="24"/>
          <w:szCs w:val="24"/>
          <w:lang w:val="en-US"/>
        </w:rPr>
        <w:t xml:space="preserve">Arua, I.E. (2011). </w:t>
      </w:r>
      <w:r>
        <w:rPr>
          <w:rFonts w:ascii="Times New Roman" w:hAnsi="Times New Roman"/>
          <w:i/>
          <w:color w:val="000000"/>
          <w:sz w:val="24"/>
          <w:szCs w:val="24"/>
          <w:lang w:val="en-US"/>
        </w:rPr>
        <w:t>The Pragmatics of Politeness in Post Office Service in Ibadan Metropolis</w:t>
      </w:r>
      <w:r>
        <w:rPr>
          <w:rFonts w:ascii="Times New Roman" w:hAnsi="Times New Roman"/>
          <w:color w:val="000000"/>
          <w:sz w:val="24"/>
          <w:szCs w:val="24"/>
          <w:lang w:val="en-US"/>
        </w:rPr>
        <w:t xml:space="preserve">. An unpublished PhD Thesis submitted to the Department of English, University of Ibadan. </w:t>
      </w:r>
      <w:r w:rsidR="00CF4766">
        <w:rPr>
          <w:rFonts w:ascii="Times New Roman" w:hAnsi="Times New Roman"/>
          <w:color w:val="000000"/>
          <w:sz w:val="24"/>
          <w:szCs w:val="24"/>
          <w:lang w:val="en-US"/>
        </w:rPr>
        <w:t>Accessed</w:t>
      </w:r>
      <w:r>
        <w:rPr>
          <w:rFonts w:ascii="Times New Roman" w:hAnsi="Times New Roman"/>
          <w:color w:val="000000"/>
          <w:sz w:val="24"/>
          <w:szCs w:val="24"/>
          <w:lang w:val="en-US"/>
        </w:rPr>
        <w:t xml:space="preserve"> 11/05/2022 from                                                </w:t>
      </w:r>
      <w:r>
        <w:rPr>
          <w:rFonts w:ascii="Times New Roman" w:hAnsi="Times New Roman"/>
          <w:sz w:val="24"/>
          <w:szCs w:val="24"/>
          <w:lang w:val="en-US"/>
        </w:rPr>
        <w:t>http://ir.library.ui.edu.ng/handle/123456789/3668</w:t>
      </w:r>
    </w:p>
    <w:p w:rsidR="001F40B4" w:rsidRDefault="001F40B4">
      <w:pPr>
        <w:tabs>
          <w:tab w:val="left" w:pos="3840"/>
        </w:tabs>
        <w:spacing w:after="0" w:line="240" w:lineRule="auto"/>
        <w:ind w:left="720" w:hanging="720"/>
        <w:jc w:val="both"/>
        <w:rPr>
          <w:rFonts w:ascii="Times New Roman" w:eastAsia="Times New Roman" w:hAnsi="Times New Roman"/>
          <w:color w:val="000000"/>
          <w:sz w:val="24"/>
          <w:szCs w:val="24"/>
          <w:lang w:val="en-US"/>
        </w:rPr>
      </w:pPr>
    </w:p>
    <w:p w:rsidR="001F40B4" w:rsidRDefault="00E40DD4">
      <w:pPr>
        <w:spacing w:before="240" w:after="0" w:line="240" w:lineRule="auto"/>
        <w:ind w:left="720" w:hanging="720"/>
        <w:jc w:val="both"/>
        <w:rPr>
          <w:rFonts w:ascii="Times New Roman" w:hAnsi="Times New Roman"/>
          <w:sz w:val="24"/>
          <w:szCs w:val="24"/>
          <w:lang w:val="en-US"/>
        </w:rPr>
      </w:pPr>
      <w:r>
        <w:rPr>
          <w:rFonts w:ascii="Times New Roman" w:hAnsi="Times New Roman"/>
          <w:sz w:val="24"/>
          <w:szCs w:val="24"/>
          <w:lang w:val="en-US"/>
        </w:rPr>
        <w:t>Ayeni, B. (2014)</w:t>
      </w:r>
      <w:r w:rsidR="00FE41D5">
        <w:rPr>
          <w:rFonts w:ascii="Times New Roman" w:hAnsi="Times New Roman"/>
          <w:sz w:val="24"/>
          <w:szCs w:val="24"/>
          <w:lang w:val="en-US"/>
        </w:rPr>
        <w:t>.</w:t>
      </w:r>
      <w:r>
        <w:rPr>
          <w:rFonts w:ascii="Times New Roman" w:hAnsi="Times New Roman"/>
          <w:sz w:val="24"/>
          <w:szCs w:val="24"/>
          <w:lang w:val="en-US"/>
        </w:rPr>
        <w:t xml:space="preserve"> Winning the Customers Over and Again: Investigating Discourse Features in </w:t>
      </w:r>
      <w:r w:rsidR="00752F3F">
        <w:rPr>
          <w:rFonts w:ascii="Times New Roman" w:hAnsi="Times New Roman"/>
          <w:sz w:val="24"/>
          <w:szCs w:val="24"/>
          <w:lang w:val="en-US"/>
        </w:rPr>
        <w:t xml:space="preserve">Nigeria Banking Interactions. </w:t>
      </w:r>
      <w:r>
        <w:rPr>
          <w:rFonts w:ascii="Times New Roman" w:hAnsi="Times New Roman"/>
          <w:i/>
          <w:sz w:val="24"/>
          <w:szCs w:val="24"/>
          <w:lang w:val="en-US"/>
        </w:rPr>
        <w:t>International Journal of English Language Studies</w:t>
      </w:r>
      <w:r>
        <w:rPr>
          <w:rFonts w:ascii="Times New Roman" w:hAnsi="Times New Roman"/>
          <w:sz w:val="24"/>
          <w:szCs w:val="24"/>
          <w:lang w:val="en-US"/>
        </w:rPr>
        <w:t xml:space="preserve"> </w:t>
      </w:r>
      <w:r w:rsidRPr="00CF4766">
        <w:rPr>
          <w:rFonts w:ascii="Times New Roman" w:hAnsi="Times New Roman"/>
          <w:i/>
          <w:sz w:val="24"/>
          <w:szCs w:val="24"/>
          <w:lang w:val="en-US"/>
        </w:rPr>
        <w:t>(IJELS)</w:t>
      </w:r>
      <w:r>
        <w:rPr>
          <w:rFonts w:ascii="Times New Roman" w:hAnsi="Times New Roman"/>
          <w:sz w:val="24"/>
          <w:szCs w:val="24"/>
          <w:lang w:val="en-US"/>
        </w:rPr>
        <w:t xml:space="preserve"> </w:t>
      </w:r>
      <w:r w:rsidR="003F586B">
        <w:rPr>
          <w:rFonts w:ascii="Times New Roman" w:hAnsi="Times New Roman"/>
          <w:sz w:val="24"/>
          <w:szCs w:val="24"/>
          <w:lang w:val="en-US"/>
        </w:rPr>
        <w:t>2(3) 45-59</w:t>
      </w:r>
      <w:r>
        <w:rPr>
          <w:rFonts w:ascii="Times New Roman" w:hAnsi="Times New Roman"/>
          <w:sz w:val="24"/>
          <w:szCs w:val="24"/>
          <w:lang w:val="en-US"/>
        </w:rPr>
        <w:t xml:space="preserve"> </w:t>
      </w:r>
    </w:p>
    <w:p w:rsidR="000E1F7F" w:rsidRDefault="000E1F7F">
      <w:pPr>
        <w:tabs>
          <w:tab w:val="left" w:pos="3840"/>
        </w:tabs>
        <w:spacing w:after="0" w:line="240" w:lineRule="auto"/>
        <w:ind w:left="720" w:hanging="720"/>
        <w:jc w:val="both"/>
        <w:rPr>
          <w:rFonts w:ascii="Times New Roman" w:eastAsia="Times New Roman" w:hAnsi="Times New Roman"/>
          <w:color w:val="000000"/>
          <w:sz w:val="24"/>
          <w:szCs w:val="24"/>
          <w:lang w:val="en-US"/>
        </w:rPr>
      </w:pPr>
    </w:p>
    <w:p w:rsidR="001F40B4" w:rsidRDefault="00E40DD4">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 xml:space="preserve">Brown, P. and Levinson, S. (1987). </w:t>
      </w:r>
      <w:r w:rsidR="00CF4766">
        <w:rPr>
          <w:rFonts w:ascii="Times New Roman" w:eastAsia="Times New Roman" w:hAnsi="Times New Roman"/>
          <w:i/>
          <w:color w:val="000000"/>
          <w:sz w:val="24"/>
          <w:szCs w:val="24"/>
          <w:lang w:val="en-US"/>
        </w:rPr>
        <w:t>Politeness: S</w:t>
      </w:r>
      <w:r>
        <w:rPr>
          <w:rFonts w:ascii="Times New Roman" w:eastAsia="Times New Roman" w:hAnsi="Times New Roman"/>
          <w:i/>
          <w:color w:val="000000"/>
          <w:sz w:val="24"/>
          <w:szCs w:val="24"/>
          <w:lang w:val="en-US"/>
        </w:rPr>
        <w:t>ome universals in language usage.</w:t>
      </w:r>
      <w:r>
        <w:rPr>
          <w:rFonts w:ascii="Times New Roman" w:eastAsia="Times New Roman" w:hAnsi="Times New Roman"/>
          <w:color w:val="000000"/>
          <w:sz w:val="24"/>
          <w:szCs w:val="24"/>
          <w:lang w:val="en-US"/>
        </w:rPr>
        <w:t xml:space="preserve"> Cambridge University Press. </w:t>
      </w:r>
      <w:r w:rsidR="00CF4766">
        <w:rPr>
          <w:rFonts w:ascii="Times New Roman" w:eastAsia="Times New Roman" w:hAnsi="Times New Roman"/>
          <w:color w:val="000000"/>
          <w:sz w:val="24"/>
          <w:szCs w:val="24"/>
          <w:lang w:val="en-US"/>
        </w:rPr>
        <w:t>Access</w:t>
      </w:r>
      <w:r>
        <w:rPr>
          <w:rFonts w:ascii="Times New Roman" w:eastAsia="Times New Roman" w:hAnsi="Times New Roman"/>
          <w:color w:val="000000"/>
          <w:sz w:val="24"/>
          <w:szCs w:val="24"/>
          <w:lang w:val="en-US"/>
        </w:rPr>
        <w:t>ed 04/01/2022 from</w:t>
      </w:r>
    </w:p>
    <w:p w:rsidR="001F40B4" w:rsidRDefault="00E40DD4">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ab/>
        <w:t xml:space="preserve">http:// ebooks.cambridge.org/ebook.jof?bid CBO9780511620836 </w:t>
      </w:r>
    </w:p>
    <w:p w:rsidR="000E1F7F" w:rsidRDefault="000E1F7F">
      <w:pPr>
        <w:tabs>
          <w:tab w:val="left" w:pos="720"/>
        </w:tabs>
        <w:spacing w:after="0" w:line="240" w:lineRule="auto"/>
        <w:ind w:left="720" w:hanging="720"/>
        <w:contextualSpacing/>
        <w:jc w:val="both"/>
        <w:rPr>
          <w:rFonts w:ascii="Times New Roman" w:hAnsi="Times New Roman"/>
          <w:color w:val="000000"/>
          <w:sz w:val="24"/>
          <w:szCs w:val="24"/>
          <w:lang w:val="en-US"/>
        </w:rPr>
      </w:pPr>
    </w:p>
    <w:p w:rsidR="001F40B4" w:rsidRDefault="00E40DD4">
      <w:pPr>
        <w:tabs>
          <w:tab w:val="left" w:pos="720"/>
        </w:tabs>
        <w:spacing w:after="0" w:line="240" w:lineRule="auto"/>
        <w:ind w:left="720" w:hanging="720"/>
        <w:contextualSpacing/>
        <w:jc w:val="both"/>
        <w:rPr>
          <w:rFonts w:ascii="Times New Roman" w:hAnsi="Times New Roman"/>
          <w:color w:val="000000"/>
          <w:sz w:val="24"/>
          <w:szCs w:val="24"/>
          <w:lang w:val="en-US"/>
        </w:rPr>
      </w:pPr>
      <w:r>
        <w:rPr>
          <w:rFonts w:ascii="Times New Roman" w:hAnsi="Times New Roman"/>
          <w:color w:val="000000"/>
          <w:sz w:val="24"/>
          <w:szCs w:val="24"/>
          <w:lang w:val="en-US"/>
        </w:rPr>
        <w:t>Crawshaw, R. and J. Harrison. (2008)</w:t>
      </w:r>
      <w:r w:rsidR="00FE41D5">
        <w:rPr>
          <w:rFonts w:ascii="Times New Roman" w:hAnsi="Times New Roman"/>
          <w:color w:val="000000"/>
          <w:sz w:val="24"/>
          <w:szCs w:val="24"/>
          <w:lang w:val="en-US"/>
        </w:rPr>
        <w:t>.</w:t>
      </w:r>
      <w:r>
        <w:rPr>
          <w:rFonts w:ascii="Times New Roman" w:hAnsi="Times New Roman"/>
          <w:color w:val="000000"/>
          <w:sz w:val="24"/>
          <w:szCs w:val="24"/>
          <w:lang w:val="en-US"/>
        </w:rPr>
        <w:t xml:space="preserve"> Aspects of Rapport Management: Some Differences in Politeness Behaviour between French and English Native Speakers in Educational Contexts. Presented at Sociolinguistics Symposium 1 6, 6-8 July, 2008 at the University of Limerick</w:t>
      </w:r>
    </w:p>
    <w:p w:rsidR="001F40B4" w:rsidRDefault="001F40B4">
      <w:pPr>
        <w:spacing w:after="0" w:line="240" w:lineRule="auto"/>
        <w:ind w:left="720" w:hanging="720"/>
        <w:jc w:val="both"/>
        <w:rPr>
          <w:rFonts w:ascii="Times New Roman" w:eastAsia="Times New Roman" w:hAnsi="Times New Roman"/>
          <w:color w:val="000000"/>
          <w:sz w:val="24"/>
          <w:szCs w:val="24"/>
          <w:lang w:val="en-US"/>
        </w:rPr>
      </w:pPr>
    </w:p>
    <w:p w:rsidR="001F40B4" w:rsidRDefault="00E40DD4">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Culpeper, J., D. Bousfield, and A. Wichmann. (2003)</w:t>
      </w:r>
      <w:r w:rsidR="00FE41D5">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Impoliteness revisited: with special reference to dynamic and prosodic aspects. </w:t>
      </w:r>
      <w:r>
        <w:rPr>
          <w:rFonts w:ascii="Times New Roman" w:eastAsia="Times New Roman" w:hAnsi="Times New Roman"/>
          <w:i/>
          <w:color w:val="000000"/>
          <w:sz w:val="24"/>
          <w:szCs w:val="24"/>
          <w:lang w:val="en-US"/>
        </w:rPr>
        <w:t>Journal of Pragmatics</w:t>
      </w:r>
      <w:r>
        <w:rPr>
          <w:rFonts w:ascii="Times New Roman" w:eastAsia="Times New Roman" w:hAnsi="Times New Roman"/>
          <w:color w:val="000000"/>
          <w:sz w:val="24"/>
          <w:szCs w:val="24"/>
          <w:lang w:val="en-US"/>
        </w:rPr>
        <w:t xml:space="preserve"> 35 (10 11): 1545-1579.</w:t>
      </w:r>
    </w:p>
    <w:p w:rsidR="0018421C" w:rsidRDefault="0018421C">
      <w:pPr>
        <w:tabs>
          <w:tab w:val="left" w:pos="3840"/>
        </w:tabs>
        <w:spacing w:after="0" w:line="240" w:lineRule="auto"/>
        <w:ind w:left="720" w:hanging="720"/>
        <w:jc w:val="both"/>
        <w:rPr>
          <w:rFonts w:ascii="Times New Roman" w:eastAsia="Times New Roman" w:hAnsi="Times New Roman"/>
          <w:color w:val="000000"/>
          <w:sz w:val="24"/>
          <w:szCs w:val="24"/>
          <w:lang w:val="en-US"/>
        </w:rPr>
      </w:pPr>
    </w:p>
    <w:p w:rsidR="008F7457" w:rsidRDefault="008F7457">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 xml:space="preserve">Emaziye, P.)., R.N. Okoh and P.C. Ike (2012). A critical analysis of climate change factors and its projected future values in Delta State, Nigeria. </w:t>
      </w:r>
      <w:r w:rsidRPr="008F7457">
        <w:rPr>
          <w:rFonts w:ascii="Times New Roman" w:eastAsia="Times New Roman" w:hAnsi="Times New Roman"/>
          <w:i/>
          <w:color w:val="000000"/>
          <w:sz w:val="24"/>
          <w:szCs w:val="24"/>
          <w:lang w:val="en-US"/>
        </w:rPr>
        <w:t>Asian Journal of Agriculture and Rural Development, Asian Economic and Soc</w:t>
      </w:r>
      <w:r>
        <w:rPr>
          <w:rFonts w:ascii="Times New Roman" w:eastAsia="Times New Roman" w:hAnsi="Times New Roman"/>
          <w:i/>
          <w:color w:val="000000"/>
          <w:sz w:val="24"/>
          <w:szCs w:val="24"/>
          <w:lang w:val="en-US"/>
        </w:rPr>
        <w:t>i</w:t>
      </w:r>
      <w:r w:rsidRPr="008F7457">
        <w:rPr>
          <w:rFonts w:ascii="Times New Roman" w:eastAsia="Times New Roman" w:hAnsi="Times New Roman"/>
          <w:i/>
          <w:color w:val="000000"/>
          <w:sz w:val="24"/>
          <w:szCs w:val="24"/>
          <w:lang w:val="en-US"/>
        </w:rPr>
        <w:t>al Society, 2(2)</w:t>
      </w:r>
      <w:r>
        <w:rPr>
          <w:rFonts w:ascii="Times New Roman" w:eastAsia="Times New Roman" w:hAnsi="Times New Roman"/>
          <w:color w:val="000000"/>
          <w:sz w:val="24"/>
          <w:szCs w:val="24"/>
          <w:lang w:val="en-US"/>
        </w:rPr>
        <w:t xml:space="preserve"> 206-212</w:t>
      </w:r>
    </w:p>
    <w:p w:rsidR="0018421C" w:rsidRDefault="0018421C">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 xml:space="preserve">Ewurum, R.N. and Chukwu, E.M. (2021). Violations of politeness maximsin language of agitation in select Nollywood eco-films in English. </w:t>
      </w:r>
      <w:r w:rsidRPr="00DB4F36">
        <w:rPr>
          <w:rFonts w:ascii="Times New Roman" w:eastAsia="Times New Roman" w:hAnsi="Times New Roman"/>
          <w:i/>
          <w:color w:val="000000"/>
          <w:sz w:val="24"/>
          <w:szCs w:val="24"/>
          <w:lang w:val="en-US"/>
        </w:rPr>
        <w:t>International Journal of Languages, Linguistics and Literary Studies (JOLLS) 10</w:t>
      </w:r>
      <w:r>
        <w:rPr>
          <w:rFonts w:ascii="Times New Roman" w:eastAsia="Times New Roman" w:hAnsi="Times New Roman"/>
          <w:color w:val="000000"/>
          <w:sz w:val="24"/>
          <w:szCs w:val="24"/>
          <w:lang w:val="en-US"/>
        </w:rPr>
        <w:t>. Sept. 2021, 64-74</w:t>
      </w:r>
    </w:p>
    <w:p w:rsidR="001F40B4" w:rsidRDefault="00E40DD4">
      <w:pPr>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Goffman, E. (1967)</w:t>
      </w:r>
      <w:r w:rsidR="00FE41D5">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“On facework: an analysis of ritual elements in social interaction”. </w:t>
      </w:r>
      <w:r w:rsidRPr="00EE792D">
        <w:rPr>
          <w:rFonts w:ascii="Times New Roman" w:eastAsia="Times New Roman" w:hAnsi="Times New Roman"/>
          <w:i/>
          <w:color w:val="000000"/>
          <w:sz w:val="24"/>
          <w:szCs w:val="24"/>
          <w:lang w:val="en-US"/>
        </w:rPr>
        <w:t>Psychiatry: Journa</w:t>
      </w:r>
      <w:r w:rsidR="00EE792D" w:rsidRPr="00EE792D">
        <w:rPr>
          <w:rFonts w:ascii="Times New Roman" w:eastAsia="Times New Roman" w:hAnsi="Times New Roman"/>
          <w:i/>
          <w:color w:val="000000"/>
          <w:sz w:val="24"/>
          <w:szCs w:val="24"/>
          <w:lang w:val="en-US"/>
        </w:rPr>
        <w:t>l of Interpersonal Relations</w:t>
      </w:r>
      <w:r w:rsidR="00EE792D">
        <w:rPr>
          <w:rFonts w:ascii="Times New Roman" w:eastAsia="Times New Roman" w:hAnsi="Times New Roman"/>
          <w:color w:val="000000"/>
          <w:sz w:val="24"/>
          <w:szCs w:val="24"/>
          <w:lang w:val="en-US"/>
        </w:rPr>
        <w:t xml:space="preserve"> 18 (</w:t>
      </w:r>
      <w:r>
        <w:rPr>
          <w:rFonts w:ascii="Times New Roman" w:eastAsia="Times New Roman" w:hAnsi="Times New Roman"/>
          <w:color w:val="000000"/>
          <w:sz w:val="24"/>
          <w:szCs w:val="24"/>
          <w:lang w:val="en-US"/>
        </w:rPr>
        <w:t>3</w:t>
      </w:r>
      <w:r w:rsidR="00EE792D">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(1995),</w:t>
      </w:r>
      <w:r w:rsidR="00EE792D">
        <w:rPr>
          <w:rFonts w:ascii="Times New Roman" w:eastAsia="Times New Roman" w:hAnsi="Times New Roman"/>
          <w:color w:val="000000"/>
          <w:sz w:val="24"/>
          <w:szCs w:val="24"/>
          <w:lang w:val="en-US"/>
        </w:rPr>
        <w:t xml:space="preserve"> P</w:t>
      </w:r>
      <w:r>
        <w:rPr>
          <w:rFonts w:ascii="Times New Roman" w:eastAsia="Times New Roman" w:hAnsi="Times New Roman"/>
          <w:color w:val="000000"/>
          <w:sz w:val="24"/>
          <w:szCs w:val="24"/>
          <w:lang w:val="en-US"/>
        </w:rPr>
        <w:t xml:space="preserve">p 213 – 231 (reprinted in </w:t>
      </w:r>
      <w:r w:rsidRPr="00EE792D">
        <w:rPr>
          <w:rFonts w:ascii="Times New Roman" w:eastAsia="Times New Roman" w:hAnsi="Times New Roman"/>
          <w:i/>
          <w:color w:val="000000"/>
          <w:sz w:val="24"/>
          <w:szCs w:val="24"/>
          <w:lang w:val="en-US"/>
        </w:rPr>
        <w:t>Interaction Ritual</w:t>
      </w:r>
      <w:r>
        <w:rPr>
          <w:rFonts w:ascii="Times New Roman" w:eastAsia="Times New Roman" w:hAnsi="Times New Roman"/>
          <w:color w:val="000000"/>
          <w:sz w:val="24"/>
          <w:szCs w:val="24"/>
          <w:lang w:val="en-US"/>
        </w:rPr>
        <w:t>, pp5 – 46)</w:t>
      </w:r>
    </w:p>
    <w:p w:rsidR="001F40B4" w:rsidRDefault="001F40B4">
      <w:pPr>
        <w:tabs>
          <w:tab w:val="left" w:pos="3840"/>
        </w:tabs>
        <w:spacing w:after="0" w:line="240" w:lineRule="auto"/>
        <w:ind w:left="720" w:hanging="720"/>
        <w:jc w:val="both"/>
        <w:rPr>
          <w:rFonts w:ascii="Times New Roman" w:eastAsia="Times New Roman" w:hAnsi="Times New Roman"/>
          <w:color w:val="000000"/>
          <w:sz w:val="24"/>
          <w:szCs w:val="24"/>
          <w:lang w:val="en-US"/>
        </w:rPr>
      </w:pPr>
    </w:p>
    <w:p w:rsidR="001F40B4" w:rsidRDefault="00E40DD4">
      <w:pPr>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Lakoff, R. (1975)</w:t>
      </w:r>
      <w:r w:rsidR="00FE41D5">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w:t>
      </w:r>
      <w:r>
        <w:rPr>
          <w:rFonts w:ascii="Times New Roman" w:eastAsia="Times New Roman" w:hAnsi="Times New Roman"/>
          <w:i/>
          <w:color w:val="000000"/>
          <w:sz w:val="24"/>
          <w:szCs w:val="24"/>
          <w:lang w:val="en-US"/>
        </w:rPr>
        <w:t>Language and the Woman’s Place</w:t>
      </w:r>
      <w:r>
        <w:rPr>
          <w:rFonts w:ascii="Times New Roman" w:eastAsia="Times New Roman" w:hAnsi="Times New Roman"/>
          <w:color w:val="000000"/>
          <w:sz w:val="24"/>
          <w:szCs w:val="24"/>
          <w:lang w:val="en-US"/>
        </w:rPr>
        <w:t>. Harper and Row</w:t>
      </w:r>
    </w:p>
    <w:p w:rsidR="001F40B4" w:rsidRDefault="001F40B4">
      <w:pPr>
        <w:spacing w:after="0" w:line="240" w:lineRule="auto"/>
        <w:ind w:left="720" w:hanging="720"/>
        <w:jc w:val="both"/>
        <w:rPr>
          <w:rFonts w:ascii="Times New Roman" w:eastAsia="Times New Roman" w:hAnsi="Times New Roman"/>
          <w:color w:val="000000"/>
          <w:sz w:val="24"/>
          <w:szCs w:val="24"/>
          <w:lang w:val="en-US"/>
        </w:rPr>
      </w:pPr>
    </w:p>
    <w:p w:rsidR="001F40B4" w:rsidRDefault="00E40DD4">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Leech, G. (1983)</w:t>
      </w:r>
      <w:r w:rsidR="00FE41D5">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w:t>
      </w:r>
      <w:r>
        <w:rPr>
          <w:rFonts w:ascii="Times New Roman" w:eastAsia="Times New Roman" w:hAnsi="Times New Roman"/>
          <w:i/>
          <w:color w:val="000000"/>
          <w:sz w:val="24"/>
          <w:szCs w:val="24"/>
          <w:lang w:val="en-US"/>
        </w:rPr>
        <w:t>Principles of Pragmatics</w:t>
      </w:r>
      <w:r>
        <w:rPr>
          <w:rFonts w:ascii="Times New Roman" w:eastAsia="Times New Roman" w:hAnsi="Times New Roman"/>
          <w:color w:val="000000"/>
          <w:sz w:val="24"/>
          <w:szCs w:val="24"/>
          <w:lang w:val="en-US"/>
        </w:rPr>
        <w:t>. Longman</w:t>
      </w:r>
    </w:p>
    <w:p w:rsidR="001F40B4" w:rsidRDefault="001F40B4">
      <w:pPr>
        <w:spacing w:after="0" w:line="240" w:lineRule="auto"/>
        <w:ind w:left="720" w:hanging="720"/>
        <w:jc w:val="both"/>
        <w:rPr>
          <w:rFonts w:ascii="Times New Roman" w:eastAsia="Times New Roman" w:hAnsi="Times New Roman"/>
          <w:color w:val="000000"/>
          <w:sz w:val="24"/>
          <w:szCs w:val="24"/>
          <w:lang w:val="en-US"/>
        </w:rPr>
      </w:pPr>
    </w:p>
    <w:p w:rsidR="001F40B4" w:rsidRDefault="00E40DD4">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Lim, T and Bowers, J.W.  (1991)</w:t>
      </w:r>
      <w:r w:rsidR="00FE41D5">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Facework, solidarity, approbation, and tact.  </w:t>
      </w:r>
      <w:r>
        <w:rPr>
          <w:rFonts w:ascii="Times New Roman" w:eastAsia="Times New Roman" w:hAnsi="Times New Roman"/>
          <w:i/>
          <w:color w:val="000000"/>
          <w:sz w:val="24"/>
          <w:szCs w:val="24"/>
          <w:lang w:val="en-US"/>
        </w:rPr>
        <w:t>Human Communication Research.</w:t>
      </w:r>
      <w:r>
        <w:rPr>
          <w:rFonts w:ascii="Times New Roman" w:eastAsia="Times New Roman" w:hAnsi="Times New Roman"/>
          <w:color w:val="000000"/>
          <w:sz w:val="24"/>
          <w:szCs w:val="24"/>
          <w:lang w:val="en-US"/>
        </w:rPr>
        <w:t xml:space="preserve"> 17.3: 415-450 doi.10.1111/j.1468-2958.1991.tb 052</w:t>
      </w:r>
    </w:p>
    <w:p w:rsidR="001F40B4" w:rsidRDefault="001F40B4">
      <w:pPr>
        <w:spacing w:after="0" w:line="240" w:lineRule="auto"/>
        <w:ind w:left="720" w:hanging="720"/>
        <w:jc w:val="both"/>
        <w:rPr>
          <w:rFonts w:ascii="Times New Roman" w:hAnsi="Times New Roman"/>
          <w:color w:val="000000"/>
          <w:sz w:val="24"/>
          <w:szCs w:val="24"/>
          <w:lang w:val="en-US"/>
        </w:rPr>
      </w:pPr>
    </w:p>
    <w:p w:rsidR="001F40B4" w:rsidRDefault="00115D63">
      <w:pPr>
        <w:spacing w:after="0" w:line="240" w:lineRule="auto"/>
        <w:ind w:left="720" w:hanging="720"/>
        <w:jc w:val="both"/>
        <w:rPr>
          <w:rFonts w:ascii="Times New Roman" w:hAnsi="Times New Roman"/>
          <w:color w:val="000000"/>
          <w:sz w:val="24"/>
          <w:szCs w:val="24"/>
          <w:lang w:val="en-US"/>
        </w:rPr>
      </w:pPr>
      <w:r>
        <w:rPr>
          <w:rFonts w:ascii="Times New Roman" w:hAnsi="Times New Roman"/>
          <w:color w:val="000000"/>
          <w:sz w:val="24"/>
          <w:szCs w:val="24"/>
          <w:lang w:val="en-US"/>
        </w:rPr>
        <w:t>Mills, S. (2005</w:t>
      </w:r>
      <w:r w:rsidR="00E40DD4">
        <w:rPr>
          <w:rFonts w:ascii="Times New Roman" w:hAnsi="Times New Roman"/>
          <w:color w:val="000000"/>
          <w:sz w:val="24"/>
          <w:szCs w:val="24"/>
          <w:lang w:val="en-US"/>
        </w:rPr>
        <w:t>)</w:t>
      </w:r>
      <w:r w:rsidR="00FE41D5">
        <w:rPr>
          <w:rFonts w:ascii="Times New Roman" w:hAnsi="Times New Roman"/>
          <w:color w:val="000000"/>
          <w:sz w:val="24"/>
          <w:szCs w:val="24"/>
          <w:lang w:val="en-US"/>
        </w:rPr>
        <w:t>.</w:t>
      </w:r>
      <w:r w:rsidR="00E40DD4">
        <w:rPr>
          <w:rFonts w:ascii="Times New Roman" w:hAnsi="Times New Roman"/>
          <w:color w:val="000000"/>
          <w:sz w:val="24"/>
          <w:szCs w:val="24"/>
          <w:lang w:val="en-US"/>
        </w:rPr>
        <w:t xml:space="preserve"> </w:t>
      </w:r>
      <w:r w:rsidR="00E40DD4">
        <w:rPr>
          <w:rFonts w:ascii="Times New Roman" w:hAnsi="Times New Roman"/>
          <w:i/>
          <w:color w:val="000000"/>
          <w:sz w:val="24"/>
          <w:szCs w:val="24"/>
          <w:lang w:val="en-US"/>
        </w:rPr>
        <w:t>Gender and Politeness</w:t>
      </w:r>
      <w:r w:rsidR="005916EB">
        <w:rPr>
          <w:rFonts w:ascii="Times New Roman" w:hAnsi="Times New Roman"/>
          <w:color w:val="000000"/>
          <w:sz w:val="24"/>
          <w:szCs w:val="24"/>
          <w:lang w:val="en-US"/>
        </w:rPr>
        <w:t>.</w:t>
      </w:r>
      <w:r w:rsidR="00E40DD4">
        <w:rPr>
          <w:rFonts w:ascii="Times New Roman" w:hAnsi="Times New Roman"/>
          <w:color w:val="000000"/>
          <w:sz w:val="24"/>
          <w:szCs w:val="24"/>
          <w:lang w:val="en-US"/>
        </w:rPr>
        <w:t xml:space="preserve"> Cambridge University Press </w:t>
      </w:r>
    </w:p>
    <w:p w:rsidR="001F40B4" w:rsidRDefault="001F40B4">
      <w:pPr>
        <w:spacing w:after="0" w:line="240" w:lineRule="auto"/>
        <w:ind w:left="720" w:hanging="720"/>
        <w:jc w:val="both"/>
        <w:rPr>
          <w:rFonts w:ascii="Times New Roman" w:hAnsi="Times New Roman"/>
          <w:color w:val="000000"/>
          <w:sz w:val="24"/>
          <w:szCs w:val="24"/>
          <w:lang w:val="en-US"/>
        </w:rPr>
      </w:pPr>
    </w:p>
    <w:p w:rsidR="001F40B4" w:rsidRDefault="00E40DD4">
      <w:pPr>
        <w:spacing w:after="0" w:line="240" w:lineRule="auto"/>
        <w:ind w:left="720" w:hanging="720"/>
        <w:jc w:val="both"/>
        <w:rPr>
          <w:rFonts w:ascii="Times New Roman" w:hAnsi="Times New Roman"/>
          <w:color w:val="000000"/>
          <w:lang w:val="en-US"/>
        </w:rPr>
      </w:pPr>
      <w:r>
        <w:rPr>
          <w:rFonts w:ascii="Times New Roman" w:hAnsi="Times New Roman"/>
          <w:color w:val="000000"/>
          <w:lang w:val="en-US"/>
        </w:rPr>
        <w:t>Mitha D. D. and R. Wahyud (2016)</w:t>
      </w:r>
      <w:r w:rsidR="00FE41D5">
        <w:rPr>
          <w:rFonts w:ascii="Times New Roman" w:hAnsi="Times New Roman"/>
          <w:color w:val="000000"/>
          <w:lang w:val="en-US"/>
        </w:rPr>
        <w:t>.</w:t>
      </w:r>
      <w:r>
        <w:rPr>
          <w:rFonts w:ascii="Times New Roman" w:hAnsi="Times New Roman"/>
          <w:color w:val="000000"/>
          <w:lang w:val="en-US"/>
        </w:rPr>
        <w:t xml:space="preserve"> Politeness: Front Counter Staff in “X” Mini Market</w:t>
      </w:r>
    </w:p>
    <w:p w:rsidR="001F40B4" w:rsidRDefault="005916EB">
      <w:pPr>
        <w:spacing w:after="0" w:line="240" w:lineRule="auto"/>
        <w:ind w:left="720" w:hanging="720"/>
        <w:jc w:val="both"/>
        <w:rPr>
          <w:rFonts w:ascii="Times New Roman" w:hAnsi="Times New Roman"/>
          <w:color w:val="000000"/>
          <w:lang w:val="en-US"/>
        </w:rPr>
      </w:pPr>
      <w:r>
        <w:rPr>
          <w:rFonts w:ascii="Times New Roman" w:hAnsi="Times New Roman"/>
          <w:color w:val="000000"/>
          <w:lang w:val="en-US"/>
        </w:rPr>
        <w:t xml:space="preserve">            Accessed</w:t>
      </w:r>
      <w:r w:rsidR="00E40DD4">
        <w:rPr>
          <w:rFonts w:ascii="Times New Roman" w:hAnsi="Times New Roman"/>
          <w:color w:val="000000"/>
          <w:lang w:val="en-US"/>
        </w:rPr>
        <w:t xml:space="preserve"> 29/03/2022 from https://www.google.com/url?sa=t&amp;source=web&amp;rct=j&amp;url=https://www.monash.edu/__data/assets/pdf_file/0004/1679215/politenessstrategies.pdf&amp;ved=2ahUKEwjN3_K7n-WK2hQKHYqoAvUQFnoECAsQAQ&amp;usg=AOvVaw2LqkywBH8kZ5kPb_-llXMY</w:t>
      </w:r>
    </w:p>
    <w:p w:rsidR="001F40B4" w:rsidRDefault="00E40DD4" w:rsidP="0028738E">
      <w:pPr>
        <w:spacing w:after="0" w:line="240" w:lineRule="auto"/>
        <w:ind w:left="720" w:hanging="720"/>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 xml:space="preserve">                            </w:t>
      </w:r>
      <w:r w:rsidR="0028738E">
        <w:rPr>
          <w:rFonts w:ascii="Times New Roman" w:eastAsia="Times New Roman" w:hAnsi="Times New Roman"/>
          <w:color w:val="000000"/>
          <w:sz w:val="24"/>
          <w:szCs w:val="24"/>
          <w:lang w:val="en-US"/>
        </w:rPr>
        <w:t xml:space="preserve"> </w:t>
      </w:r>
    </w:p>
    <w:p w:rsidR="001F40B4" w:rsidRDefault="00E40DD4">
      <w:pPr>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Neuliep, J. (2009)</w:t>
      </w:r>
      <w:r w:rsidR="00FE41D5">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w:t>
      </w:r>
      <w:r>
        <w:rPr>
          <w:rFonts w:ascii="Times New Roman" w:eastAsia="Times New Roman" w:hAnsi="Times New Roman"/>
          <w:i/>
          <w:color w:val="000000"/>
          <w:sz w:val="24"/>
          <w:szCs w:val="24"/>
          <w:lang w:val="en-US"/>
        </w:rPr>
        <w:t>Intercultural Communication: a Contextual approach</w:t>
      </w:r>
      <w:r w:rsidR="005916EB">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SAGE</w:t>
      </w:r>
    </w:p>
    <w:p w:rsidR="001F40B4" w:rsidRDefault="001F40B4" w:rsidP="0028738E">
      <w:pPr>
        <w:tabs>
          <w:tab w:val="left" w:pos="3840"/>
        </w:tabs>
        <w:spacing w:after="0" w:line="240" w:lineRule="auto"/>
        <w:jc w:val="both"/>
        <w:rPr>
          <w:rFonts w:ascii="Times New Roman" w:eastAsia="Times New Roman" w:hAnsi="Times New Roman"/>
          <w:color w:val="000000"/>
          <w:sz w:val="24"/>
          <w:szCs w:val="24"/>
          <w:lang w:val="en-US"/>
        </w:rPr>
      </w:pPr>
    </w:p>
    <w:p w:rsidR="001F40B4" w:rsidRDefault="00E40DD4">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Nwoye, O. (1992)</w:t>
      </w:r>
      <w:r w:rsidR="00FE41D5">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Linguistic Politeness in Igbo. </w:t>
      </w:r>
      <w:r w:rsidR="005916EB">
        <w:rPr>
          <w:rFonts w:ascii="Times New Roman" w:eastAsia="Times New Roman" w:hAnsi="Times New Roman"/>
          <w:i/>
          <w:color w:val="000000"/>
          <w:sz w:val="24"/>
          <w:szCs w:val="24"/>
          <w:lang w:val="en-US"/>
        </w:rPr>
        <w:t>Multilingua.</w:t>
      </w:r>
      <w:r>
        <w:rPr>
          <w:rFonts w:ascii="Times New Roman" w:eastAsia="Times New Roman" w:hAnsi="Times New Roman"/>
          <w:i/>
          <w:color w:val="000000"/>
          <w:sz w:val="24"/>
          <w:szCs w:val="24"/>
          <w:lang w:val="en-US"/>
        </w:rPr>
        <w:t xml:space="preserve"> 8</w:t>
      </w:r>
      <w:r w:rsidR="005916EB">
        <w:rPr>
          <w:rFonts w:ascii="Times New Roman" w:eastAsia="Times New Roman" w:hAnsi="Times New Roman"/>
          <w:i/>
          <w:color w:val="000000"/>
          <w:sz w:val="24"/>
          <w:szCs w:val="24"/>
          <w:lang w:val="en-US"/>
        </w:rPr>
        <w:t xml:space="preserve"> (2-3)</w:t>
      </w:r>
      <w:r w:rsidR="005916EB">
        <w:rPr>
          <w:rFonts w:ascii="Times New Roman" w:eastAsia="Times New Roman" w:hAnsi="Times New Roman"/>
          <w:color w:val="000000"/>
          <w:sz w:val="24"/>
          <w:szCs w:val="24"/>
          <w:lang w:val="en-US"/>
        </w:rPr>
        <w:t>.Pp</w:t>
      </w:r>
      <w:r>
        <w:rPr>
          <w:rFonts w:ascii="Times New Roman" w:eastAsia="Times New Roman" w:hAnsi="Times New Roman"/>
          <w:color w:val="000000"/>
          <w:sz w:val="24"/>
          <w:szCs w:val="24"/>
          <w:lang w:val="en-US"/>
        </w:rPr>
        <w:t xml:space="preserve"> 259-275</w:t>
      </w:r>
    </w:p>
    <w:p w:rsidR="001F40B4" w:rsidRDefault="001F40B4">
      <w:pPr>
        <w:tabs>
          <w:tab w:val="left" w:pos="3840"/>
        </w:tabs>
        <w:spacing w:after="0" w:line="240" w:lineRule="auto"/>
        <w:ind w:left="720" w:hanging="720"/>
        <w:jc w:val="both"/>
        <w:rPr>
          <w:rFonts w:ascii="Times New Roman" w:eastAsia="Times New Roman" w:hAnsi="Times New Roman"/>
          <w:color w:val="000000"/>
          <w:sz w:val="24"/>
          <w:szCs w:val="24"/>
          <w:lang w:val="en-US"/>
        </w:rPr>
      </w:pPr>
    </w:p>
    <w:p w:rsidR="001F40B4" w:rsidRDefault="0018421C">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 xml:space="preserve">Odebunmi, A. (2005). </w:t>
      </w:r>
      <w:r w:rsidR="00E40DD4">
        <w:rPr>
          <w:rFonts w:ascii="Times New Roman" w:eastAsia="Times New Roman" w:hAnsi="Times New Roman"/>
          <w:color w:val="000000"/>
          <w:sz w:val="24"/>
          <w:szCs w:val="24"/>
          <w:lang w:val="en-US"/>
        </w:rPr>
        <w:t xml:space="preserve">Politeness and face management in host conversational interactions in South-West Nigeria. </w:t>
      </w:r>
      <w:r w:rsidR="00E40DD4">
        <w:rPr>
          <w:rFonts w:ascii="Times New Roman" w:eastAsia="Times New Roman" w:hAnsi="Times New Roman"/>
          <w:i/>
          <w:color w:val="000000"/>
          <w:sz w:val="24"/>
          <w:szCs w:val="24"/>
          <w:lang w:val="en-US"/>
        </w:rPr>
        <w:t>Ibadan Journal of English Studies</w:t>
      </w:r>
      <w:r w:rsidR="00E40DD4">
        <w:rPr>
          <w:rFonts w:ascii="Times New Roman" w:eastAsia="Times New Roman" w:hAnsi="Times New Roman"/>
          <w:color w:val="000000"/>
          <w:sz w:val="24"/>
          <w:szCs w:val="24"/>
          <w:lang w:val="en-US"/>
        </w:rPr>
        <w:t xml:space="preserve"> 2:</w:t>
      </w:r>
      <w:r w:rsidR="005916EB">
        <w:rPr>
          <w:rFonts w:ascii="Times New Roman" w:eastAsia="Times New Roman" w:hAnsi="Times New Roman"/>
          <w:color w:val="000000"/>
          <w:sz w:val="24"/>
          <w:szCs w:val="24"/>
          <w:lang w:val="en-US"/>
        </w:rPr>
        <w:t xml:space="preserve"> Pp</w:t>
      </w:r>
      <w:r w:rsidR="00E40DD4">
        <w:rPr>
          <w:rFonts w:ascii="Times New Roman" w:eastAsia="Times New Roman" w:hAnsi="Times New Roman"/>
          <w:color w:val="000000"/>
          <w:sz w:val="24"/>
          <w:szCs w:val="24"/>
          <w:lang w:val="en-US"/>
        </w:rPr>
        <w:t>1-22</w:t>
      </w:r>
    </w:p>
    <w:p w:rsidR="001F40B4" w:rsidRDefault="001F40B4">
      <w:pPr>
        <w:tabs>
          <w:tab w:val="left" w:pos="3840"/>
        </w:tabs>
        <w:spacing w:after="0" w:line="240" w:lineRule="auto"/>
        <w:ind w:left="720" w:hanging="720"/>
        <w:jc w:val="both"/>
        <w:rPr>
          <w:rFonts w:ascii="Times New Roman" w:eastAsia="Times New Roman" w:hAnsi="Times New Roman"/>
          <w:color w:val="000000"/>
          <w:sz w:val="24"/>
          <w:szCs w:val="24"/>
          <w:lang w:val="en-US"/>
        </w:rPr>
      </w:pPr>
    </w:p>
    <w:p w:rsidR="001F40B4" w:rsidRDefault="00E40DD4">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Oyadij</w:t>
      </w:r>
      <w:r w:rsidR="008F6EFC">
        <w:rPr>
          <w:rFonts w:ascii="Times New Roman" w:eastAsia="Times New Roman" w:hAnsi="Times New Roman"/>
          <w:color w:val="000000"/>
          <w:sz w:val="24"/>
          <w:szCs w:val="24"/>
          <w:lang w:val="en-US"/>
        </w:rPr>
        <w:t>i, Olushola</w:t>
      </w:r>
      <w:r>
        <w:rPr>
          <w:rFonts w:ascii="Times New Roman" w:eastAsia="Times New Roman" w:hAnsi="Times New Roman"/>
          <w:color w:val="000000"/>
          <w:sz w:val="24"/>
          <w:szCs w:val="24"/>
          <w:lang w:val="en-US"/>
        </w:rPr>
        <w:t xml:space="preserve"> (2016)</w:t>
      </w:r>
      <w:r w:rsidR="008F6EFC">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“Decoder-Generated Miscommunication as a Politeness Strategy on 2Go Interactive Messenger”</w:t>
      </w:r>
      <w:r>
        <w:rPr>
          <w:color w:val="000000"/>
          <w:lang w:val="en-US"/>
        </w:rPr>
        <w:t xml:space="preserve"> </w:t>
      </w:r>
      <w:r>
        <w:rPr>
          <w:rFonts w:ascii="Times New Roman" w:eastAsia="Times New Roman" w:hAnsi="Times New Roman"/>
          <w:i/>
          <w:color w:val="000000"/>
          <w:sz w:val="24"/>
          <w:szCs w:val="24"/>
          <w:lang w:val="en-US"/>
        </w:rPr>
        <w:t>Agidigbo: ABUAD Journal of the Humanities</w:t>
      </w:r>
      <w:r w:rsidR="005916EB">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lang w:val="en-US"/>
        </w:rPr>
        <w:t>4</w:t>
      </w:r>
      <w:r w:rsidR="005916EB">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lang w:val="en-US"/>
        </w:rPr>
        <w:t>1</w:t>
      </w:r>
      <w:r w:rsidR="005916EB">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April, 2016</w:t>
      </w:r>
      <w:r w:rsidR="005916EB">
        <w:rPr>
          <w:rFonts w:ascii="Times New Roman" w:eastAsia="Times New Roman" w:hAnsi="Times New Roman"/>
          <w:color w:val="000000"/>
          <w:sz w:val="24"/>
          <w:szCs w:val="24"/>
          <w:lang w:val="en-US"/>
        </w:rPr>
        <w:t xml:space="preserve"> Pp 70-86</w:t>
      </w:r>
      <w:r w:rsidR="00B73D0D">
        <w:rPr>
          <w:rFonts w:ascii="Times New Roman" w:eastAsia="Times New Roman" w:hAnsi="Times New Roman"/>
          <w:color w:val="000000"/>
          <w:sz w:val="24"/>
          <w:szCs w:val="24"/>
          <w:lang w:val="en-US"/>
        </w:rPr>
        <w:t xml:space="preserve"> </w:t>
      </w:r>
      <w:hyperlink r:id="rId21" w:history="1">
        <w:r w:rsidR="00B73D0D" w:rsidRPr="00CF1364">
          <w:rPr>
            <w:rStyle w:val="Hyperlink"/>
            <w:rFonts w:ascii="Times New Roman" w:eastAsia="Times New Roman" w:hAnsi="Times New Roman"/>
            <w:sz w:val="24"/>
            <w:szCs w:val="24"/>
            <w:lang w:val="en-US"/>
          </w:rPr>
          <w:t>https://doi.org/10.53982/agidigbo.2016.0401-j</w:t>
        </w:r>
      </w:hyperlink>
      <w:r w:rsidR="00B73D0D">
        <w:rPr>
          <w:rFonts w:ascii="Times New Roman" w:eastAsia="Times New Roman" w:hAnsi="Times New Roman"/>
          <w:color w:val="000000"/>
          <w:sz w:val="24"/>
          <w:szCs w:val="24"/>
          <w:lang w:val="en-US"/>
        </w:rPr>
        <w:t xml:space="preserve"> </w:t>
      </w:r>
    </w:p>
    <w:p w:rsidR="00A86B93" w:rsidRDefault="00A86B93" w:rsidP="00A86B93">
      <w:pPr>
        <w:spacing w:after="0" w:line="240" w:lineRule="auto"/>
        <w:jc w:val="both"/>
        <w:rPr>
          <w:rFonts w:ascii="Times New Roman" w:eastAsia="Times New Roman" w:hAnsi="Times New Roman"/>
          <w:color w:val="000000"/>
          <w:sz w:val="24"/>
          <w:szCs w:val="24"/>
          <w:lang w:val="en-US"/>
        </w:rPr>
      </w:pPr>
    </w:p>
    <w:p w:rsidR="00A86B93" w:rsidRDefault="00B541DD" w:rsidP="00BD4119">
      <w:pPr>
        <w:spacing w:after="0" w:line="240" w:lineRule="auto"/>
        <w:ind w:left="720" w:hanging="720"/>
        <w:jc w:val="both"/>
        <w:rPr>
          <w:rStyle w:val="Hyperlink"/>
          <w:bCs/>
          <w:i/>
        </w:rPr>
      </w:pPr>
      <w:r>
        <w:rPr>
          <w:rFonts w:ascii="Times New Roman" w:eastAsia="Times New Roman" w:hAnsi="Times New Roman"/>
          <w:color w:val="000000"/>
          <w:sz w:val="24"/>
          <w:szCs w:val="24"/>
          <w:lang w:val="en-US"/>
        </w:rPr>
        <w:t>Oyadiji, Olushola (2020)</w:t>
      </w:r>
      <w:r w:rsidR="008F6EFC">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Politeness in the interactions of selected Nigerian news-based virtual communitie</w:t>
      </w:r>
      <w:r w:rsidR="00A86B93">
        <w:rPr>
          <w:rFonts w:ascii="Times New Roman" w:eastAsia="Times New Roman" w:hAnsi="Times New Roman"/>
          <w:color w:val="000000"/>
          <w:sz w:val="24"/>
          <w:szCs w:val="24"/>
          <w:lang w:val="en-US"/>
        </w:rPr>
        <w:t xml:space="preserve">s. </w:t>
      </w:r>
      <w:r w:rsidR="00A86B93" w:rsidRPr="002A50E5">
        <w:rPr>
          <w:bCs/>
          <w:i/>
          <w:color w:val="000000"/>
        </w:rPr>
        <w:t xml:space="preserve">Discourse and Communication 14(2), </w:t>
      </w:r>
      <w:r w:rsidR="00A86B93">
        <w:rPr>
          <w:bCs/>
          <w:i/>
          <w:color w:val="000000"/>
        </w:rPr>
        <w:t xml:space="preserve"> </w:t>
      </w:r>
      <w:r w:rsidR="00A86B93" w:rsidRPr="002A50E5">
        <w:rPr>
          <w:bCs/>
          <w:i/>
          <w:color w:val="000000"/>
        </w:rPr>
        <w:t>April, 2020</w:t>
      </w:r>
      <w:r w:rsidR="00BD4119">
        <w:rPr>
          <w:bCs/>
          <w:i/>
          <w:color w:val="000000"/>
        </w:rPr>
        <w:t>. 175-201</w:t>
      </w:r>
      <w:r w:rsidR="00A86B93">
        <w:rPr>
          <w:bCs/>
          <w:i/>
          <w:color w:val="000000"/>
        </w:rPr>
        <w:t xml:space="preserve">   </w:t>
      </w:r>
      <w:hyperlink r:id="rId22" w:history="1">
        <w:r w:rsidR="00A86B93" w:rsidRPr="00D81E7F">
          <w:rPr>
            <w:rStyle w:val="Hyperlink"/>
            <w:bCs/>
            <w:i/>
          </w:rPr>
          <w:t>https://doi.org/10.1177/1750481319890388</w:t>
        </w:r>
      </w:hyperlink>
    </w:p>
    <w:p w:rsidR="00B73D0D" w:rsidRDefault="00B73D0D" w:rsidP="00BD4119">
      <w:pPr>
        <w:spacing w:after="0" w:line="240" w:lineRule="auto"/>
        <w:ind w:left="720" w:hanging="720"/>
        <w:jc w:val="both"/>
        <w:rPr>
          <w:bCs/>
          <w:i/>
          <w:color w:val="000000"/>
        </w:rPr>
      </w:pPr>
    </w:p>
    <w:p w:rsidR="001F40B4" w:rsidRDefault="00C15A03">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 xml:space="preserve">Parasuraman, A., Zeithaml, V.A. and Berry, L.L. (1985). A conceptual model of service quality and its implications for further research. </w:t>
      </w:r>
      <w:r w:rsidRPr="00DB4F36">
        <w:rPr>
          <w:rFonts w:ascii="Times New Roman" w:eastAsia="Times New Roman" w:hAnsi="Times New Roman"/>
          <w:i/>
          <w:color w:val="000000"/>
          <w:sz w:val="24"/>
          <w:szCs w:val="24"/>
          <w:lang w:val="en-US"/>
        </w:rPr>
        <w:t>Journal of Marketing. 49(4),</w:t>
      </w:r>
      <w:r>
        <w:rPr>
          <w:rFonts w:ascii="Times New Roman" w:eastAsia="Times New Roman" w:hAnsi="Times New Roman"/>
          <w:color w:val="000000"/>
          <w:sz w:val="24"/>
          <w:szCs w:val="24"/>
          <w:lang w:val="en-US"/>
        </w:rPr>
        <w:t xml:space="preserve"> 41-50</w:t>
      </w:r>
      <w:r w:rsidR="00C540E9">
        <w:rPr>
          <w:rFonts w:ascii="Times New Roman" w:eastAsia="Times New Roman" w:hAnsi="Times New Roman"/>
          <w:color w:val="000000"/>
          <w:sz w:val="24"/>
          <w:szCs w:val="24"/>
          <w:lang w:val="en-US"/>
        </w:rPr>
        <w:t xml:space="preserve"> </w:t>
      </w:r>
      <w:hyperlink r:id="rId23" w:history="1">
        <w:r w:rsidR="00BD4119" w:rsidRPr="00CF1364">
          <w:rPr>
            <w:rStyle w:val="Hyperlink"/>
            <w:rFonts w:ascii="Times New Roman" w:eastAsia="Times New Roman" w:hAnsi="Times New Roman"/>
            <w:sz w:val="24"/>
            <w:szCs w:val="24"/>
            <w:lang w:val="en-US"/>
          </w:rPr>
          <w:t>https://doi.org/10.2307/1251431</w:t>
        </w:r>
      </w:hyperlink>
    </w:p>
    <w:p w:rsidR="00B73D0D" w:rsidRDefault="00B73D0D">
      <w:pPr>
        <w:tabs>
          <w:tab w:val="left" w:pos="3840"/>
        </w:tabs>
        <w:spacing w:after="0" w:line="240" w:lineRule="auto"/>
        <w:ind w:left="720" w:hanging="720"/>
        <w:jc w:val="both"/>
        <w:rPr>
          <w:rFonts w:ascii="Times New Roman" w:eastAsia="Times New Roman" w:hAnsi="Times New Roman"/>
          <w:color w:val="000000"/>
          <w:sz w:val="24"/>
          <w:szCs w:val="24"/>
          <w:lang w:val="en-US"/>
        </w:rPr>
      </w:pPr>
    </w:p>
    <w:p w:rsidR="00BD4119" w:rsidRDefault="00BD4119">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 xml:space="preserve">Parasuraman, A., Zeithaml, V.A. and Berry, L. (1988). SERVQUAL: A multiple-item scale for measuring consumer perceptions of service quality. </w:t>
      </w:r>
      <w:r w:rsidRPr="00DB4F36">
        <w:rPr>
          <w:rFonts w:ascii="Times New Roman" w:eastAsia="Times New Roman" w:hAnsi="Times New Roman"/>
          <w:i/>
          <w:color w:val="000000"/>
          <w:sz w:val="24"/>
          <w:szCs w:val="24"/>
          <w:lang w:val="en-US"/>
        </w:rPr>
        <w:t>Journal of R</w:t>
      </w:r>
      <w:r w:rsidR="00DB4F36">
        <w:rPr>
          <w:rFonts w:ascii="Times New Roman" w:eastAsia="Times New Roman" w:hAnsi="Times New Roman"/>
          <w:i/>
          <w:color w:val="000000"/>
          <w:sz w:val="24"/>
          <w:szCs w:val="24"/>
          <w:lang w:val="en-US"/>
        </w:rPr>
        <w:t>e</w:t>
      </w:r>
      <w:r w:rsidRPr="00DB4F36">
        <w:rPr>
          <w:rFonts w:ascii="Times New Roman" w:eastAsia="Times New Roman" w:hAnsi="Times New Roman"/>
          <w:i/>
          <w:color w:val="000000"/>
          <w:sz w:val="24"/>
          <w:szCs w:val="24"/>
          <w:lang w:val="en-US"/>
        </w:rPr>
        <w:t>tailing,</w:t>
      </w:r>
      <w:r>
        <w:rPr>
          <w:rFonts w:ascii="Times New Roman" w:eastAsia="Times New Roman" w:hAnsi="Times New Roman"/>
          <w:color w:val="000000"/>
          <w:sz w:val="24"/>
          <w:szCs w:val="24"/>
          <w:lang w:val="en-US"/>
        </w:rPr>
        <w:t xml:space="preserve"> 64(1), 12-40</w:t>
      </w:r>
    </w:p>
    <w:p w:rsidR="001F40B4" w:rsidRDefault="00E40DD4">
      <w:pPr>
        <w:tabs>
          <w:tab w:val="left" w:pos="2781"/>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 xml:space="preserve">Scollon, R and Scollon, S.W. (2001) </w:t>
      </w:r>
      <w:r>
        <w:rPr>
          <w:rFonts w:ascii="Times New Roman" w:eastAsia="Times New Roman" w:hAnsi="Times New Roman"/>
          <w:i/>
          <w:color w:val="000000"/>
          <w:sz w:val="24"/>
          <w:szCs w:val="24"/>
          <w:lang w:val="en-US"/>
        </w:rPr>
        <w:t>Intercultural Communication: A Discourse Approach</w:t>
      </w:r>
      <w:r>
        <w:rPr>
          <w:rFonts w:ascii="Times New Roman" w:eastAsia="Times New Roman" w:hAnsi="Times New Roman"/>
          <w:color w:val="000000"/>
          <w:sz w:val="24"/>
          <w:szCs w:val="24"/>
          <w:lang w:val="en-US"/>
        </w:rPr>
        <w:t xml:space="preserve"> (2</w:t>
      </w:r>
      <w:r>
        <w:rPr>
          <w:rFonts w:ascii="Times New Roman" w:eastAsia="Times New Roman" w:hAnsi="Times New Roman"/>
          <w:color w:val="000000"/>
          <w:sz w:val="24"/>
          <w:szCs w:val="24"/>
          <w:vertAlign w:val="superscript"/>
          <w:lang w:val="en-US"/>
        </w:rPr>
        <w:t>nd</w:t>
      </w:r>
      <w:r w:rsidR="00437979">
        <w:rPr>
          <w:rFonts w:ascii="Times New Roman" w:eastAsia="Times New Roman" w:hAnsi="Times New Roman"/>
          <w:color w:val="000000"/>
          <w:sz w:val="24"/>
          <w:szCs w:val="24"/>
          <w:lang w:val="en-US"/>
        </w:rPr>
        <w:t xml:space="preserve"> ed).</w:t>
      </w:r>
      <w:r>
        <w:rPr>
          <w:rFonts w:ascii="Times New Roman" w:eastAsia="Times New Roman" w:hAnsi="Times New Roman"/>
          <w:color w:val="000000"/>
          <w:sz w:val="24"/>
          <w:szCs w:val="24"/>
          <w:lang w:val="en-US"/>
        </w:rPr>
        <w:t xml:space="preserve"> Blackwell</w:t>
      </w:r>
    </w:p>
    <w:p w:rsidR="001F40B4" w:rsidRDefault="001F40B4">
      <w:pPr>
        <w:tabs>
          <w:tab w:val="left" w:pos="2781"/>
        </w:tabs>
        <w:spacing w:after="0" w:line="240" w:lineRule="auto"/>
        <w:ind w:left="720" w:hanging="720"/>
        <w:jc w:val="both"/>
        <w:rPr>
          <w:rFonts w:ascii="Times New Roman" w:eastAsia="Times New Roman" w:hAnsi="Times New Roman"/>
          <w:color w:val="000000"/>
          <w:sz w:val="24"/>
          <w:szCs w:val="24"/>
          <w:lang w:val="en-US"/>
        </w:rPr>
      </w:pPr>
    </w:p>
    <w:p w:rsidR="001F40B4" w:rsidRDefault="00E40DD4">
      <w:pPr>
        <w:tabs>
          <w:tab w:val="left" w:pos="2781"/>
        </w:tabs>
        <w:spacing w:after="0" w:line="240" w:lineRule="auto"/>
        <w:ind w:left="720" w:hanging="720"/>
        <w:jc w:val="both"/>
        <w:rPr>
          <w:rFonts w:ascii="Times New Roman" w:hAnsi="Times New Roman"/>
          <w:sz w:val="24"/>
          <w:szCs w:val="24"/>
          <w:lang w:val="en-US"/>
        </w:rPr>
      </w:pPr>
      <w:r>
        <w:rPr>
          <w:rFonts w:ascii="Times New Roman" w:hAnsi="Times New Roman"/>
          <w:sz w:val="24"/>
          <w:szCs w:val="24"/>
          <w:lang w:val="en-US"/>
        </w:rPr>
        <w:t>Siew-Peng L. and S. Moghavvemi (2015)</w:t>
      </w:r>
      <w:r w:rsidR="00FE41D5">
        <w:rPr>
          <w:rFonts w:ascii="Times New Roman" w:hAnsi="Times New Roman"/>
          <w:sz w:val="24"/>
          <w:szCs w:val="24"/>
          <w:lang w:val="en-US"/>
        </w:rPr>
        <w:t>.</w:t>
      </w:r>
      <w:r>
        <w:rPr>
          <w:rFonts w:ascii="Times New Roman" w:hAnsi="Times New Roman"/>
          <w:sz w:val="24"/>
          <w:szCs w:val="24"/>
          <w:lang w:val="en-US"/>
        </w:rPr>
        <w:t xml:space="preserve"> “The Dimension of Service Quality and Its Impact on Customer Satisfaction, Trust, and Loyalty: A Case of Malaysian Banks. </w:t>
      </w:r>
      <w:r>
        <w:rPr>
          <w:rFonts w:ascii="Times New Roman" w:hAnsi="Times New Roman"/>
          <w:i/>
          <w:sz w:val="24"/>
          <w:szCs w:val="24"/>
          <w:lang w:val="en-US"/>
        </w:rPr>
        <w:t>Asian Journal of Business and Accounting</w:t>
      </w:r>
      <w:r>
        <w:rPr>
          <w:rFonts w:ascii="Times New Roman" w:hAnsi="Times New Roman"/>
          <w:sz w:val="24"/>
          <w:szCs w:val="24"/>
          <w:lang w:val="en-US"/>
        </w:rPr>
        <w:t xml:space="preserve"> 8(2), </w:t>
      </w:r>
      <w:r w:rsidR="00437979">
        <w:rPr>
          <w:rFonts w:ascii="Times New Roman" w:hAnsi="Times New Roman"/>
          <w:sz w:val="24"/>
          <w:szCs w:val="24"/>
          <w:lang w:val="en-US"/>
        </w:rPr>
        <w:t>Pp 71-90</w:t>
      </w:r>
    </w:p>
    <w:p w:rsidR="001F40B4" w:rsidRDefault="00E40DD4" w:rsidP="0028738E">
      <w:pPr>
        <w:tabs>
          <w:tab w:val="left" w:pos="2781"/>
        </w:tabs>
        <w:spacing w:after="0" w:line="240" w:lineRule="auto"/>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 xml:space="preserve">                                                                                         </w:t>
      </w:r>
    </w:p>
    <w:p w:rsidR="001F40B4" w:rsidRDefault="00E40DD4">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Spencer-Oatey, H. (2005)</w:t>
      </w:r>
      <w:r w:rsidR="00FE41D5">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(im) politeness, face and perceptions of rapport: Unpacking their bases and relationships. </w:t>
      </w:r>
      <w:r>
        <w:rPr>
          <w:rFonts w:ascii="Times New Roman" w:eastAsia="Times New Roman" w:hAnsi="Times New Roman"/>
          <w:i/>
          <w:color w:val="000000"/>
          <w:sz w:val="24"/>
          <w:szCs w:val="24"/>
          <w:lang w:val="en-US"/>
        </w:rPr>
        <w:t>Journal of Politeness Research</w:t>
      </w:r>
      <w:r w:rsidR="00437979">
        <w:rPr>
          <w:rFonts w:ascii="Times New Roman" w:eastAsia="Times New Roman" w:hAnsi="Times New Roman"/>
          <w:color w:val="000000"/>
          <w:sz w:val="24"/>
          <w:szCs w:val="24"/>
          <w:lang w:val="en-US"/>
        </w:rPr>
        <w:t xml:space="preserve"> 1. Pp</w:t>
      </w:r>
      <w:r>
        <w:rPr>
          <w:rFonts w:ascii="Times New Roman" w:eastAsia="Times New Roman" w:hAnsi="Times New Roman"/>
          <w:color w:val="000000"/>
          <w:sz w:val="24"/>
          <w:szCs w:val="24"/>
          <w:lang w:val="en-US"/>
        </w:rPr>
        <w:t xml:space="preserve"> 95-11</w:t>
      </w:r>
    </w:p>
    <w:p w:rsidR="001F40B4" w:rsidRDefault="001F40B4">
      <w:pPr>
        <w:tabs>
          <w:tab w:val="left" w:pos="2781"/>
        </w:tabs>
        <w:spacing w:after="0" w:line="240" w:lineRule="auto"/>
        <w:ind w:left="720" w:hanging="720"/>
        <w:jc w:val="both"/>
        <w:rPr>
          <w:rFonts w:ascii="Times New Roman" w:eastAsia="Times New Roman" w:hAnsi="Times New Roman"/>
          <w:color w:val="000000"/>
          <w:sz w:val="24"/>
          <w:szCs w:val="24"/>
          <w:lang w:val="en-US"/>
        </w:rPr>
      </w:pPr>
    </w:p>
    <w:p w:rsidR="001F40B4" w:rsidRDefault="00E40DD4">
      <w:pPr>
        <w:tabs>
          <w:tab w:val="left" w:pos="2781"/>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Spencer-Oatey , H and Jiang, W. (2003)</w:t>
      </w:r>
      <w:r w:rsidR="00FE41D5">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Explaining  cross-cultural pragmatic  findings: moving from Politeness maxims to sociopragmatic interactional principles (sips). </w:t>
      </w:r>
      <w:r>
        <w:rPr>
          <w:rFonts w:ascii="Times New Roman" w:eastAsia="Times New Roman" w:hAnsi="Times New Roman"/>
          <w:i/>
          <w:color w:val="000000"/>
          <w:sz w:val="24"/>
          <w:szCs w:val="24"/>
          <w:lang w:val="en-US"/>
        </w:rPr>
        <w:t>Journal of Pragmatics</w:t>
      </w:r>
      <w:r>
        <w:rPr>
          <w:rFonts w:ascii="Times New Roman" w:eastAsia="Times New Roman" w:hAnsi="Times New Roman"/>
          <w:color w:val="000000"/>
          <w:sz w:val="24"/>
          <w:szCs w:val="24"/>
          <w:lang w:val="en-US"/>
        </w:rPr>
        <w:t xml:space="preserve"> 35.</w:t>
      </w:r>
      <w:r w:rsidR="00437979">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lang w:val="en-US"/>
        </w:rPr>
        <w:t>10-11</w:t>
      </w:r>
      <w:r w:rsidR="00437979">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w:t>
      </w:r>
      <w:r w:rsidR="00437979">
        <w:rPr>
          <w:rFonts w:ascii="Times New Roman" w:eastAsia="Times New Roman" w:hAnsi="Times New Roman"/>
          <w:color w:val="000000"/>
          <w:sz w:val="24"/>
          <w:szCs w:val="24"/>
          <w:lang w:val="en-US"/>
        </w:rPr>
        <w:t xml:space="preserve">Pp </w:t>
      </w:r>
      <w:r>
        <w:rPr>
          <w:rFonts w:ascii="Times New Roman" w:eastAsia="Times New Roman" w:hAnsi="Times New Roman"/>
          <w:color w:val="000000"/>
          <w:sz w:val="24"/>
          <w:szCs w:val="24"/>
          <w:lang w:val="en-US"/>
        </w:rPr>
        <w:t>1633-1630</w:t>
      </w:r>
    </w:p>
    <w:p w:rsidR="001F40B4" w:rsidRDefault="001F40B4">
      <w:pPr>
        <w:tabs>
          <w:tab w:val="left" w:pos="2781"/>
        </w:tabs>
        <w:spacing w:after="0" w:line="240" w:lineRule="auto"/>
        <w:ind w:left="720" w:hanging="720"/>
        <w:jc w:val="both"/>
        <w:rPr>
          <w:rFonts w:ascii="Times New Roman" w:eastAsia="Times New Roman" w:hAnsi="Times New Roman"/>
          <w:color w:val="000000"/>
          <w:sz w:val="24"/>
          <w:szCs w:val="24"/>
          <w:lang w:val="en-US"/>
        </w:rPr>
      </w:pPr>
    </w:p>
    <w:p w:rsidR="001F40B4" w:rsidRDefault="00E40DD4">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Ting-Toomey, S. (2005)</w:t>
      </w:r>
      <w:r w:rsidR="00FE41D5">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The Matrix of Face: An updated face negotiation theory in W.B  Gudykunt (ed)</w:t>
      </w:r>
      <w:r>
        <w:rPr>
          <w:rFonts w:ascii="Times New Roman" w:eastAsia="Times New Roman" w:hAnsi="Times New Roman"/>
          <w:i/>
          <w:color w:val="000000"/>
          <w:sz w:val="24"/>
          <w:szCs w:val="24"/>
          <w:lang w:val="en-US"/>
        </w:rPr>
        <w:t xml:space="preserve"> Theorizing about intercultural communication</w:t>
      </w:r>
      <w:r>
        <w:rPr>
          <w:rFonts w:ascii="Times New Roman" w:eastAsia="Times New Roman" w:hAnsi="Times New Roman"/>
          <w:color w:val="000000"/>
          <w:sz w:val="24"/>
          <w:szCs w:val="24"/>
          <w:lang w:val="en-US"/>
        </w:rPr>
        <w:t xml:space="preserve">. </w:t>
      </w:r>
      <w:r w:rsidR="00437979">
        <w:rPr>
          <w:rFonts w:ascii="Times New Roman" w:eastAsia="Times New Roman" w:hAnsi="Times New Roman"/>
          <w:color w:val="000000"/>
          <w:sz w:val="24"/>
          <w:szCs w:val="24"/>
          <w:lang w:val="en-US"/>
        </w:rPr>
        <w:t>SAGE.  P</w:t>
      </w:r>
      <w:r>
        <w:rPr>
          <w:rFonts w:ascii="Times New Roman" w:eastAsia="Times New Roman" w:hAnsi="Times New Roman"/>
          <w:color w:val="000000"/>
          <w:sz w:val="24"/>
          <w:szCs w:val="24"/>
          <w:lang w:val="en-US"/>
        </w:rPr>
        <w:t>p 71-82</w:t>
      </w:r>
    </w:p>
    <w:p w:rsidR="001F40B4" w:rsidRDefault="00E40DD4">
      <w:pPr>
        <w:spacing w:before="240" w:after="0" w:line="240" w:lineRule="auto"/>
        <w:ind w:left="720" w:hanging="720"/>
        <w:jc w:val="both"/>
        <w:rPr>
          <w:rFonts w:ascii="Times New Roman" w:hAnsi="Times New Roman"/>
          <w:sz w:val="24"/>
          <w:szCs w:val="24"/>
          <w:lang w:val="en-US"/>
        </w:rPr>
      </w:pPr>
      <w:r>
        <w:rPr>
          <w:rFonts w:ascii="Times New Roman" w:hAnsi="Times New Roman"/>
          <w:sz w:val="24"/>
          <w:szCs w:val="24"/>
          <w:lang w:val="en-US"/>
        </w:rPr>
        <w:t>Tirta, R. (2016)</w:t>
      </w:r>
      <w:r w:rsidR="00FE41D5">
        <w:rPr>
          <w:rFonts w:ascii="Times New Roman" w:hAnsi="Times New Roman"/>
          <w:sz w:val="24"/>
          <w:szCs w:val="24"/>
          <w:lang w:val="en-US"/>
        </w:rPr>
        <w:t>.</w:t>
      </w:r>
      <w:r>
        <w:rPr>
          <w:rFonts w:ascii="Times New Roman" w:hAnsi="Times New Roman"/>
          <w:sz w:val="24"/>
          <w:szCs w:val="24"/>
          <w:lang w:val="en-US"/>
        </w:rPr>
        <w:t xml:space="preserve"> Politeness Strategies of Bank Customer Service Officers At Bri Banks. An Unpublished Masters thesis, UNIMED.</w:t>
      </w:r>
    </w:p>
    <w:p w:rsidR="001F40B4" w:rsidRDefault="001F40B4">
      <w:pPr>
        <w:tabs>
          <w:tab w:val="left" w:pos="3840"/>
        </w:tabs>
        <w:spacing w:after="0" w:line="240" w:lineRule="auto"/>
        <w:ind w:left="720" w:hanging="720"/>
        <w:jc w:val="both"/>
        <w:rPr>
          <w:rFonts w:ascii="Times New Roman" w:eastAsia="Times New Roman" w:hAnsi="Times New Roman"/>
          <w:color w:val="000000"/>
          <w:sz w:val="24"/>
          <w:szCs w:val="24"/>
          <w:lang w:val="en-US"/>
        </w:rPr>
      </w:pPr>
    </w:p>
    <w:p w:rsidR="001F40B4" w:rsidRDefault="00E40DD4">
      <w:pPr>
        <w:tabs>
          <w:tab w:val="left" w:pos="3840"/>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Thomas, J. (1995)</w:t>
      </w:r>
      <w:r w:rsidR="00FE41D5">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w:t>
      </w:r>
      <w:r>
        <w:rPr>
          <w:rFonts w:ascii="Times New Roman" w:eastAsia="Times New Roman" w:hAnsi="Times New Roman"/>
          <w:i/>
          <w:color w:val="000000"/>
          <w:sz w:val="24"/>
          <w:szCs w:val="24"/>
          <w:lang w:val="en-US"/>
        </w:rPr>
        <w:t>Meaning in Interaction: An Introduction to Pragmatics</w:t>
      </w:r>
      <w:r w:rsidR="00437979">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Longman.</w:t>
      </w:r>
    </w:p>
    <w:p w:rsidR="001F40B4" w:rsidRDefault="001F40B4">
      <w:pPr>
        <w:tabs>
          <w:tab w:val="left" w:pos="3840"/>
        </w:tabs>
        <w:spacing w:after="0" w:line="240" w:lineRule="auto"/>
        <w:ind w:left="720" w:hanging="720"/>
        <w:jc w:val="both"/>
        <w:rPr>
          <w:rFonts w:ascii="Times New Roman" w:eastAsia="Times New Roman" w:hAnsi="Times New Roman"/>
          <w:color w:val="000000"/>
          <w:sz w:val="24"/>
          <w:szCs w:val="24"/>
          <w:lang w:val="en-US"/>
        </w:rPr>
      </w:pPr>
    </w:p>
    <w:p w:rsidR="001F40B4" w:rsidRDefault="00E40DD4">
      <w:pPr>
        <w:spacing w:after="0" w:line="240" w:lineRule="auto"/>
        <w:ind w:left="720" w:hanging="720"/>
        <w:jc w:val="both"/>
        <w:rPr>
          <w:rFonts w:ascii="Times New Roman" w:hAnsi="Times New Roman"/>
          <w:color w:val="000000"/>
          <w:sz w:val="24"/>
          <w:szCs w:val="24"/>
          <w:lang w:val="en-US"/>
        </w:rPr>
      </w:pPr>
      <w:r>
        <w:rPr>
          <w:rFonts w:ascii="Times New Roman" w:hAnsi="Times New Roman"/>
          <w:color w:val="000000"/>
          <w:sz w:val="24"/>
          <w:szCs w:val="24"/>
          <w:lang w:val="en-US"/>
        </w:rPr>
        <w:t>Thomas, J. (2004)</w:t>
      </w:r>
      <w:r w:rsidR="00FE41D5">
        <w:rPr>
          <w:rFonts w:ascii="Times New Roman" w:hAnsi="Times New Roman"/>
          <w:color w:val="000000"/>
          <w:sz w:val="24"/>
          <w:szCs w:val="24"/>
          <w:lang w:val="en-US"/>
        </w:rPr>
        <w:t>.</w:t>
      </w:r>
      <w:r>
        <w:rPr>
          <w:rFonts w:ascii="Times New Roman" w:hAnsi="Times New Roman"/>
          <w:color w:val="000000"/>
          <w:sz w:val="24"/>
          <w:szCs w:val="24"/>
          <w:lang w:val="en-US"/>
        </w:rPr>
        <w:t xml:space="preserve">  Cross-Cultural Pragmatic Failure. </w:t>
      </w:r>
      <w:r>
        <w:rPr>
          <w:rFonts w:ascii="Times New Roman" w:hAnsi="Times New Roman"/>
          <w:i/>
          <w:color w:val="000000"/>
          <w:sz w:val="24"/>
          <w:szCs w:val="24"/>
          <w:lang w:val="en-US"/>
        </w:rPr>
        <w:t xml:space="preserve">Applied Linguistics, vol 4, no 2 </w:t>
      </w:r>
      <w:r w:rsidR="00437979">
        <w:rPr>
          <w:rFonts w:ascii="Times New Roman" w:hAnsi="Times New Roman"/>
          <w:color w:val="000000"/>
          <w:sz w:val="24"/>
          <w:szCs w:val="24"/>
          <w:lang w:val="en-US"/>
        </w:rPr>
        <w:t>Access</w:t>
      </w:r>
      <w:r>
        <w:rPr>
          <w:rFonts w:ascii="Times New Roman" w:hAnsi="Times New Roman"/>
          <w:color w:val="000000"/>
          <w:sz w:val="24"/>
          <w:szCs w:val="24"/>
          <w:lang w:val="en-US"/>
        </w:rPr>
        <w:t xml:space="preserve">ed 02/01/2022 from. </w:t>
      </w:r>
      <w:hyperlink r:id="rId24" w:history="1">
        <w:r>
          <w:rPr>
            <w:rFonts w:ascii="Times New Roman" w:hAnsi="Times New Roman"/>
            <w:color w:val="000000"/>
            <w:sz w:val="24"/>
            <w:szCs w:val="24"/>
            <w:u w:val="single"/>
            <w:lang w:val="en-US"/>
          </w:rPr>
          <w:t>https://roda5.us.es/file/a26cdof-d8of-4768/thomas_pragmatic_failure.pdf</w:t>
        </w:r>
      </w:hyperlink>
      <w:r>
        <w:rPr>
          <w:rFonts w:ascii="Times New Roman" w:hAnsi="Times New Roman"/>
          <w:i/>
          <w:color w:val="000000"/>
          <w:sz w:val="24"/>
          <w:szCs w:val="24"/>
          <w:lang w:val="en-US"/>
        </w:rPr>
        <w:t xml:space="preserve"> </w:t>
      </w:r>
    </w:p>
    <w:p w:rsidR="001F40B4" w:rsidRDefault="001F40B4">
      <w:pPr>
        <w:tabs>
          <w:tab w:val="left" w:pos="2781"/>
        </w:tabs>
        <w:spacing w:after="0" w:line="240" w:lineRule="auto"/>
        <w:ind w:left="720" w:hanging="720"/>
        <w:jc w:val="both"/>
        <w:rPr>
          <w:rFonts w:ascii="Times New Roman" w:eastAsia="Times New Roman" w:hAnsi="Times New Roman"/>
          <w:color w:val="000000"/>
          <w:sz w:val="24"/>
          <w:szCs w:val="24"/>
          <w:lang w:val="en-US"/>
        </w:rPr>
      </w:pPr>
    </w:p>
    <w:p w:rsidR="001F40B4" w:rsidRDefault="00C41311">
      <w:pPr>
        <w:tabs>
          <w:tab w:val="left" w:pos="2781"/>
        </w:tabs>
        <w:spacing w:after="0" w:line="240" w:lineRule="auto"/>
        <w:ind w:left="720" w:hanging="720"/>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Warner-Garcia, S. (2014)</w:t>
      </w:r>
      <w:r w:rsidR="00FE41D5">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w:t>
      </w:r>
      <w:r w:rsidR="00E40DD4">
        <w:rPr>
          <w:rFonts w:ascii="Times New Roman" w:eastAsia="Times New Roman" w:hAnsi="Times New Roman"/>
          <w:color w:val="000000"/>
          <w:sz w:val="24"/>
          <w:szCs w:val="24"/>
          <w:lang w:val="en-US"/>
        </w:rPr>
        <w:t xml:space="preserve">Laughing when nothing’s funny: The pragmatic use of coping laughter in the negotiation of conversational disagreement. </w:t>
      </w:r>
      <w:r w:rsidR="00E40DD4">
        <w:rPr>
          <w:rFonts w:ascii="Times New Roman" w:eastAsia="Times New Roman" w:hAnsi="Times New Roman"/>
          <w:i/>
          <w:color w:val="000000"/>
          <w:sz w:val="24"/>
          <w:szCs w:val="24"/>
          <w:lang w:val="en-US"/>
        </w:rPr>
        <w:t>Journal of Pragmatics</w:t>
      </w:r>
      <w:r w:rsidR="00E40DD4">
        <w:rPr>
          <w:rFonts w:ascii="Times New Roman" w:eastAsia="Times New Roman" w:hAnsi="Times New Roman"/>
          <w:color w:val="000000"/>
          <w:sz w:val="24"/>
          <w:szCs w:val="24"/>
          <w:lang w:val="en-US"/>
        </w:rPr>
        <w:t xml:space="preserve"> 24</w:t>
      </w:r>
      <w:r w:rsidR="00437979">
        <w:rPr>
          <w:rFonts w:ascii="Times New Roman" w:eastAsia="Times New Roman" w:hAnsi="Times New Roman"/>
          <w:color w:val="000000"/>
          <w:sz w:val="24"/>
          <w:szCs w:val="24"/>
          <w:lang w:val="en-US"/>
        </w:rPr>
        <w:t xml:space="preserve"> (</w:t>
      </w:r>
      <w:r w:rsidR="00E40DD4">
        <w:rPr>
          <w:rFonts w:ascii="Times New Roman" w:eastAsia="Times New Roman" w:hAnsi="Times New Roman"/>
          <w:color w:val="000000"/>
          <w:sz w:val="24"/>
          <w:szCs w:val="24"/>
          <w:lang w:val="en-US"/>
        </w:rPr>
        <w:t>1</w:t>
      </w:r>
      <w:r w:rsidR="00437979">
        <w:rPr>
          <w:rFonts w:ascii="Times New Roman" w:eastAsia="Times New Roman" w:hAnsi="Times New Roman"/>
          <w:color w:val="000000"/>
          <w:sz w:val="24"/>
          <w:szCs w:val="24"/>
          <w:lang w:val="en-US"/>
        </w:rPr>
        <w:t>)</w:t>
      </w:r>
      <w:r w:rsidR="00E40DD4">
        <w:rPr>
          <w:rFonts w:ascii="Times New Roman" w:eastAsia="Times New Roman" w:hAnsi="Times New Roman"/>
          <w:color w:val="000000"/>
          <w:sz w:val="24"/>
          <w:szCs w:val="24"/>
          <w:lang w:val="en-US"/>
        </w:rPr>
        <w:t xml:space="preserve">. </w:t>
      </w:r>
      <w:r w:rsidR="00437979">
        <w:rPr>
          <w:rFonts w:ascii="Times New Roman" w:eastAsia="Times New Roman" w:hAnsi="Times New Roman"/>
          <w:color w:val="000000"/>
          <w:sz w:val="24"/>
          <w:szCs w:val="24"/>
          <w:lang w:val="en-US"/>
        </w:rPr>
        <w:t xml:space="preserve">Pp </w:t>
      </w:r>
      <w:r w:rsidR="00E40DD4">
        <w:rPr>
          <w:rFonts w:ascii="Times New Roman" w:eastAsia="Times New Roman" w:hAnsi="Times New Roman"/>
          <w:color w:val="000000"/>
          <w:sz w:val="24"/>
          <w:szCs w:val="24"/>
          <w:lang w:val="en-US"/>
        </w:rPr>
        <w:t>157-180</w:t>
      </w:r>
    </w:p>
    <w:p w:rsidR="001F40B4" w:rsidRDefault="001F40B4">
      <w:pPr>
        <w:spacing w:after="0" w:line="240" w:lineRule="auto"/>
        <w:ind w:left="720" w:hanging="720"/>
        <w:jc w:val="both"/>
        <w:rPr>
          <w:rFonts w:ascii="Times New Roman" w:hAnsi="Times New Roman"/>
          <w:color w:val="000000"/>
          <w:sz w:val="24"/>
          <w:szCs w:val="24"/>
          <w:lang w:val="en-US"/>
        </w:rPr>
      </w:pPr>
    </w:p>
    <w:p w:rsidR="001F40B4" w:rsidRDefault="00E40DD4">
      <w:pPr>
        <w:spacing w:after="0" w:line="240" w:lineRule="auto"/>
        <w:ind w:left="720" w:hanging="720"/>
        <w:jc w:val="both"/>
        <w:rPr>
          <w:rFonts w:ascii="Times New Roman" w:hAnsi="Times New Roman"/>
          <w:color w:val="000000"/>
          <w:sz w:val="24"/>
          <w:szCs w:val="24"/>
          <w:lang w:val="en-US"/>
        </w:rPr>
      </w:pPr>
      <w:r>
        <w:rPr>
          <w:rFonts w:ascii="Times New Roman" w:hAnsi="Times New Roman"/>
          <w:color w:val="000000"/>
          <w:sz w:val="24"/>
          <w:szCs w:val="24"/>
          <w:lang w:val="en-US"/>
        </w:rPr>
        <w:t>Watts, R. (2003)</w:t>
      </w:r>
      <w:r w:rsidR="00FE41D5">
        <w:rPr>
          <w:rFonts w:ascii="Times New Roman" w:hAnsi="Times New Roman"/>
          <w:color w:val="000000"/>
          <w:sz w:val="24"/>
          <w:szCs w:val="24"/>
          <w:lang w:val="en-US"/>
        </w:rPr>
        <w:t>.</w:t>
      </w:r>
      <w:r>
        <w:rPr>
          <w:rFonts w:ascii="Times New Roman" w:hAnsi="Times New Roman"/>
          <w:color w:val="000000"/>
          <w:sz w:val="24"/>
          <w:szCs w:val="24"/>
          <w:lang w:val="en-US"/>
        </w:rPr>
        <w:t xml:space="preserve"> </w:t>
      </w:r>
      <w:r>
        <w:rPr>
          <w:rFonts w:ascii="Times New Roman" w:hAnsi="Times New Roman"/>
          <w:i/>
          <w:color w:val="000000"/>
          <w:sz w:val="24"/>
          <w:szCs w:val="24"/>
          <w:lang w:val="en-US"/>
        </w:rPr>
        <w:t>Politeness</w:t>
      </w:r>
      <w:r>
        <w:rPr>
          <w:rFonts w:ascii="Times New Roman" w:hAnsi="Times New Roman"/>
          <w:color w:val="000000"/>
          <w:sz w:val="24"/>
          <w:szCs w:val="24"/>
          <w:lang w:val="en-US"/>
        </w:rPr>
        <w:t xml:space="preserve">. </w:t>
      </w:r>
      <w:r w:rsidR="00437979">
        <w:rPr>
          <w:rFonts w:ascii="Times New Roman" w:hAnsi="Times New Roman"/>
          <w:color w:val="000000"/>
          <w:sz w:val="24"/>
          <w:szCs w:val="24"/>
          <w:lang w:val="en-US"/>
        </w:rPr>
        <w:t>Access</w:t>
      </w:r>
      <w:r>
        <w:rPr>
          <w:rFonts w:ascii="Times New Roman" w:hAnsi="Times New Roman"/>
          <w:color w:val="000000"/>
          <w:sz w:val="24"/>
          <w:szCs w:val="24"/>
          <w:lang w:val="en-US"/>
        </w:rPr>
        <w:t xml:space="preserve">ed 24/10/2021 from </w:t>
      </w:r>
      <w:hyperlink r:id="rId25" w:history="1">
        <w:r>
          <w:rPr>
            <w:rStyle w:val="Hyperlink"/>
            <w:rFonts w:ascii="Times New Roman" w:hAnsi="Times New Roman"/>
            <w:sz w:val="24"/>
            <w:szCs w:val="24"/>
            <w:lang w:val="en-US"/>
          </w:rPr>
          <w:t>http://assets.cambridge.org/97805217/90857/excerpt/9780521790857excerpt.pdf</w:t>
        </w:r>
      </w:hyperlink>
      <w:r>
        <w:rPr>
          <w:rFonts w:ascii="Times New Roman" w:hAnsi="Times New Roman"/>
          <w:color w:val="000000"/>
          <w:sz w:val="24"/>
          <w:szCs w:val="24"/>
          <w:lang w:val="en-US"/>
        </w:rPr>
        <w:t xml:space="preserve"> </w:t>
      </w:r>
    </w:p>
    <w:p w:rsidR="001F40B4" w:rsidRDefault="001F40B4">
      <w:pPr>
        <w:spacing w:after="0" w:line="240" w:lineRule="auto"/>
        <w:ind w:left="720" w:hanging="720"/>
        <w:jc w:val="both"/>
        <w:rPr>
          <w:rFonts w:ascii="Times New Roman" w:hAnsi="Times New Roman"/>
          <w:color w:val="000000"/>
          <w:sz w:val="24"/>
          <w:szCs w:val="24"/>
          <w:lang w:val="en-US"/>
        </w:rPr>
      </w:pPr>
    </w:p>
    <w:sectPr w:rsidR="001F40B4" w:rsidSect="00AD49CF">
      <w:footerReference w:type="default" r:id="rId26"/>
      <w:pgSz w:w="11906" w:h="16838"/>
      <w:pgMar w:top="1710" w:right="1440" w:bottom="2160" w:left="21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4CC" w:rsidRDefault="004444CC">
      <w:pPr>
        <w:spacing w:after="0" w:line="240" w:lineRule="auto"/>
      </w:pPr>
      <w:r>
        <w:separator/>
      </w:r>
    </w:p>
  </w:endnote>
  <w:endnote w:type="continuationSeparator" w:id="0">
    <w:p w:rsidR="004444CC" w:rsidRDefault="00444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0B02" w:rsidRDefault="00040B02">
    <w:pPr>
      <w:pStyle w:val="Footer"/>
      <w:jc w:val="center"/>
    </w:pPr>
    <w:r>
      <w:fldChar w:fldCharType="begin"/>
    </w:r>
    <w:r>
      <w:instrText xml:space="preserve"> PAGE   \* MERGEFORMAT </w:instrText>
    </w:r>
    <w:r>
      <w:fldChar w:fldCharType="separate"/>
    </w:r>
    <w:r w:rsidR="00746B87">
      <w:rPr>
        <w:noProof/>
      </w:rPr>
      <w:t>1</w:t>
    </w:r>
    <w:r>
      <w:rPr>
        <w:noProof/>
      </w:rPr>
      <w:fldChar w:fldCharType="end"/>
    </w:r>
  </w:p>
  <w:p w:rsidR="00040B02" w:rsidRDefault="00040B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4CC" w:rsidRDefault="004444CC">
      <w:pPr>
        <w:spacing w:after="0" w:line="240" w:lineRule="auto"/>
      </w:pPr>
      <w:r>
        <w:separator/>
      </w:r>
    </w:p>
  </w:footnote>
  <w:footnote w:type="continuationSeparator" w:id="0">
    <w:p w:rsidR="004444CC" w:rsidRDefault="004444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7A28C344"/>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00000002"/>
    <w:multiLevelType w:val="multilevel"/>
    <w:tmpl w:val="7D4687AE"/>
    <w:lvl w:ilvl="0">
      <w:start w:val="1"/>
      <w:numFmt w:val="lowerRoman"/>
      <w:lvlText w:val="(%1)"/>
      <w:lvlJc w:val="left"/>
      <w:pPr>
        <w:ind w:left="720" w:hanging="360"/>
      </w:pPr>
      <w:rPr>
        <w:rFonts w:ascii="Times New Roman" w:eastAsia="Calibri" w:hAnsi="Times New Roman" w:cs="Times New Roman"/>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0000003"/>
    <w:multiLevelType w:val="hybridMultilevel"/>
    <w:tmpl w:val="AB34731A"/>
    <w:lvl w:ilvl="0" w:tplc="000AD04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0000004"/>
    <w:multiLevelType w:val="hybridMultilevel"/>
    <w:tmpl w:val="49E09F1E"/>
    <w:lvl w:ilvl="0" w:tplc="ADD8E63E">
      <w:start w:val="1"/>
      <w:numFmt w:val="lowerRoman"/>
      <w:lvlText w:val="(%1)"/>
      <w:lvlJc w:val="right"/>
      <w:pPr>
        <w:ind w:left="750" w:hanging="360"/>
      </w:pPr>
      <w:rPr>
        <w:rFonts w:ascii="Times New Roman" w:eastAsia="Calibri" w:hAnsi="Times New Roman" w:cs="Times New Roman"/>
      </w:rPr>
    </w:lvl>
    <w:lvl w:ilvl="1" w:tplc="04090019">
      <w:start w:val="1"/>
      <w:numFmt w:val="decimal"/>
      <w:lvlText w:val="%2."/>
      <w:lvlJc w:val="left"/>
      <w:pPr>
        <w:tabs>
          <w:tab w:val="left" w:pos="1440"/>
        </w:tabs>
        <w:ind w:left="1440" w:hanging="360"/>
      </w:pPr>
    </w:lvl>
    <w:lvl w:ilvl="2" w:tplc="0409001B">
      <w:start w:val="1"/>
      <w:numFmt w:val="decimal"/>
      <w:lvlText w:val="%3."/>
      <w:lvlJc w:val="left"/>
      <w:pPr>
        <w:tabs>
          <w:tab w:val="left" w:pos="2160"/>
        </w:tabs>
        <w:ind w:left="2160" w:hanging="360"/>
      </w:pPr>
    </w:lvl>
    <w:lvl w:ilvl="3" w:tplc="0409000F">
      <w:start w:val="1"/>
      <w:numFmt w:val="decimal"/>
      <w:lvlText w:val="%4."/>
      <w:lvlJc w:val="left"/>
      <w:pPr>
        <w:tabs>
          <w:tab w:val="left" w:pos="2880"/>
        </w:tabs>
        <w:ind w:left="2880" w:hanging="360"/>
      </w:pPr>
    </w:lvl>
    <w:lvl w:ilvl="4" w:tplc="04090019">
      <w:start w:val="1"/>
      <w:numFmt w:val="decimal"/>
      <w:lvlText w:val="%5."/>
      <w:lvlJc w:val="left"/>
      <w:pPr>
        <w:tabs>
          <w:tab w:val="left" w:pos="3600"/>
        </w:tabs>
        <w:ind w:left="3600" w:hanging="360"/>
      </w:pPr>
    </w:lvl>
    <w:lvl w:ilvl="5" w:tplc="0409001B">
      <w:start w:val="1"/>
      <w:numFmt w:val="decimal"/>
      <w:lvlText w:val="%6."/>
      <w:lvlJc w:val="left"/>
      <w:pPr>
        <w:tabs>
          <w:tab w:val="left" w:pos="4320"/>
        </w:tabs>
        <w:ind w:left="4320" w:hanging="360"/>
      </w:pPr>
    </w:lvl>
    <w:lvl w:ilvl="6" w:tplc="0409000F">
      <w:start w:val="1"/>
      <w:numFmt w:val="decimal"/>
      <w:lvlText w:val="%7."/>
      <w:lvlJc w:val="left"/>
      <w:pPr>
        <w:tabs>
          <w:tab w:val="left" w:pos="5040"/>
        </w:tabs>
        <w:ind w:left="5040" w:hanging="360"/>
      </w:pPr>
    </w:lvl>
    <w:lvl w:ilvl="7" w:tplc="04090019">
      <w:start w:val="1"/>
      <w:numFmt w:val="decimal"/>
      <w:lvlText w:val="%8."/>
      <w:lvlJc w:val="left"/>
      <w:pPr>
        <w:tabs>
          <w:tab w:val="left" w:pos="5760"/>
        </w:tabs>
        <w:ind w:left="5760" w:hanging="360"/>
      </w:pPr>
    </w:lvl>
    <w:lvl w:ilvl="8" w:tplc="0409001B">
      <w:start w:val="1"/>
      <w:numFmt w:val="decimal"/>
      <w:lvlText w:val="%9."/>
      <w:lvlJc w:val="left"/>
      <w:pPr>
        <w:tabs>
          <w:tab w:val="left" w:pos="6480"/>
        </w:tabs>
        <w:ind w:left="6480" w:hanging="360"/>
      </w:pPr>
    </w:lvl>
  </w:abstractNum>
  <w:abstractNum w:abstractNumId="4">
    <w:nsid w:val="00000005"/>
    <w:multiLevelType w:val="multilevel"/>
    <w:tmpl w:val="D7E646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0000006"/>
    <w:multiLevelType w:val="multilevel"/>
    <w:tmpl w:val="CF020508"/>
    <w:lvl w:ilvl="0">
      <w:start w:val="1"/>
      <w:numFmt w:val="decimal"/>
      <w:lvlText w:val="%1."/>
      <w:lvlJc w:val="left"/>
      <w:pPr>
        <w:ind w:left="1260" w:hanging="360"/>
      </w:pPr>
      <w:rPr>
        <w:rFonts w:hint="default"/>
      </w:rPr>
    </w:lvl>
    <w:lvl w:ilvl="1">
      <w:start w:val="1"/>
      <w:numFmt w:val="decimal"/>
      <w:isLgl/>
      <w:lvlText w:val="%1.%2"/>
      <w:lvlJc w:val="left"/>
      <w:pPr>
        <w:ind w:left="540" w:hanging="54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6">
    <w:nsid w:val="00000007"/>
    <w:multiLevelType w:val="multilevel"/>
    <w:tmpl w:val="3F4A5C4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0000008"/>
    <w:multiLevelType w:val="hybridMultilevel"/>
    <w:tmpl w:val="C5584942"/>
    <w:lvl w:ilvl="0" w:tplc="BFC45AA2">
      <w:start w:val="1"/>
      <w:numFmt w:val="lowerRoman"/>
      <w:lvlText w:val="(%1)"/>
      <w:lvlJc w:val="left"/>
      <w:pPr>
        <w:ind w:left="1080" w:hanging="72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0000009"/>
    <w:multiLevelType w:val="multilevel"/>
    <w:tmpl w:val="E6A635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0000000A"/>
    <w:multiLevelType w:val="multilevel"/>
    <w:tmpl w:val="5026522A"/>
    <w:lvl w:ilvl="0">
      <w:start w:val="1"/>
      <w:numFmt w:val="decimal"/>
      <w:lvlText w:val="%1."/>
      <w:lvlJc w:val="left"/>
      <w:pPr>
        <w:ind w:left="1080" w:hanging="360"/>
      </w:pPr>
      <w:rPr>
        <w:rFonts w:hint="default"/>
      </w:rPr>
    </w:lvl>
    <w:lvl w:ilvl="1">
      <w:start w:val="2"/>
      <w:numFmt w:val="decimal"/>
      <w:isLgl/>
      <w:lvlText w:val="%1.%2"/>
      <w:lvlJc w:val="left"/>
      <w:pPr>
        <w:tabs>
          <w:tab w:val="left" w:pos="435"/>
        </w:tabs>
        <w:ind w:left="435" w:hanging="435"/>
      </w:pPr>
      <w:rPr>
        <w:rFonts w:hint="default"/>
      </w:rPr>
    </w:lvl>
    <w:lvl w:ilvl="2">
      <w:start w:val="1"/>
      <w:numFmt w:val="decimal"/>
      <w:isLgl/>
      <w:lvlText w:val="%1.%2.%3"/>
      <w:lvlJc w:val="left"/>
      <w:pPr>
        <w:tabs>
          <w:tab w:val="left" w:pos="1440"/>
        </w:tabs>
        <w:ind w:left="1440" w:hanging="720"/>
      </w:pPr>
      <w:rPr>
        <w:rFonts w:hint="default"/>
      </w:rPr>
    </w:lvl>
    <w:lvl w:ilvl="3">
      <w:start w:val="1"/>
      <w:numFmt w:val="decimal"/>
      <w:isLgl/>
      <w:lvlText w:val="%1.%2.%3.%4"/>
      <w:lvlJc w:val="left"/>
      <w:pPr>
        <w:tabs>
          <w:tab w:val="left" w:pos="1800"/>
        </w:tabs>
        <w:ind w:left="1800" w:hanging="1080"/>
      </w:pPr>
      <w:rPr>
        <w:rFonts w:hint="default"/>
      </w:rPr>
    </w:lvl>
    <w:lvl w:ilvl="4">
      <w:start w:val="1"/>
      <w:numFmt w:val="decimal"/>
      <w:isLgl/>
      <w:lvlText w:val="%1.%2.%3.%4.%5"/>
      <w:lvlJc w:val="left"/>
      <w:pPr>
        <w:tabs>
          <w:tab w:val="left" w:pos="1800"/>
        </w:tabs>
        <w:ind w:left="1800" w:hanging="1080"/>
      </w:pPr>
      <w:rPr>
        <w:rFonts w:hint="default"/>
      </w:rPr>
    </w:lvl>
    <w:lvl w:ilvl="5">
      <w:start w:val="1"/>
      <w:numFmt w:val="decimal"/>
      <w:isLgl/>
      <w:lvlText w:val="%1.%2.%3.%4.%5.%6"/>
      <w:lvlJc w:val="left"/>
      <w:pPr>
        <w:tabs>
          <w:tab w:val="left" w:pos="2160"/>
        </w:tabs>
        <w:ind w:left="2160" w:hanging="1440"/>
      </w:pPr>
      <w:rPr>
        <w:rFonts w:hint="default"/>
      </w:rPr>
    </w:lvl>
    <w:lvl w:ilvl="6">
      <w:start w:val="1"/>
      <w:numFmt w:val="decimal"/>
      <w:isLgl/>
      <w:lvlText w:val="%1.%2.%3.%4.%5.%6.%7"/>
      <w:lvlJc w:val="left"/>
      <w:pPr>
        <w:tabs>
          <w:tab w:val="left" w:pos="2160"/>
        </w:tabs>
        <w:ind w:left="2160" w:hanging="1440"/>
      </w:pPr>
      <w:rPr>
        <w:rFonts w:hint="default"/>
      </w:rPr>
    </w:lvl>
    <w:lvl w:ilvl="7">
      <w:start w:val="1"/>
      <w:numFmt w:val="decimal"/>
      <w:isLgl/>
      <w:lvlText w:val="%1.%2.%3.%4.%5.%6.%7.%8"/>
      <w:lvlJc w:val="left"/>
      <w:pPr>
        <w:tabs>
          <w:tab w:val="left" w:pos="2520"/>
        </w:tabs>
        <w:ind w:left="2520" w:hanging="1800"/>
      </w:pPr>
      <w:rPr>
        <w:rFonts w:hint="default"/>
      </w:rPr>
    </w:lvl>
    <w:lvl w:ilvl="8">
      <w:start w:val="1"/>
      <w:numFmt w:val="decimal"/>
      <w:isLgl/>
      <w:lvlText w:val="%1.%2.%3.%4.%5.%6.%7.%8.%9"/>
      <w:lvlJc w:val="left"/>
      <w:pPr>
        <w:tabs>
          <w:tab w:val="left" w:pos="2880"/>
        </w:tabs>
        <w:ind w:left="2880" w:hanging="2160"/>
      </w:pPr>
      <w:rPr>
        <w:rFonts w:hint="default"/>
      </w:rPr>
    </w:lvl>
  </w:abstractNum>
  <w:abstractNum w:abstractNumId="10">
    <w:nsid w:val="0000000B"/>
    <w:multiLevelType w:val="multilevel"/>
    <w:tmpl w:val="259AFF1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360"/>
      </w:pPr>
    </w:lvl>
    <w:lvl w:ilvl="3">
      <w:start w:val="1"/>
      <w:numFmt w:val="lowerLetter"/>
      <w:lvlText w:val="%4."/>
      <w:lvlJc w:val="left"/>
      <w:pPr>
        <w:ind w:left="2880" w:hanging="360"/>
      </w:pPr>
      <w:rPr>
        <w:rFonts w:hint="default"/>
      </w:r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1">
    <w:nsid w:val="0000000C"/>
    <w:multiLevelType w:val="multilevel"/>
    <w:tmpl w:val="0A9EC82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000000D"/>
    <w:multiLevelType w:val="multilevel"/>
    <w:tmpl w:val="F3E2DFA4"/>
    <w:lvl w:ilvl="0">
      <w:start w:val="3"/>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3">
    <w:nsid w:val="0000000E"/>
    <w:multiLevelType w:val="hybridMultilevel"/>
    <w:tmpl w:val="E9B8C8F6"/>
    <w:lvl w:ilvl="0" w:tplc="E3CC853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0000000F"/>
    <w:multiLevelType w:val="hybridMultilevel"/>
    <w:tmpl w:val="783E83E0"/>
    <w:lvl w:ilvl="0" w:tplc="B0C0590A">
      <w:start w:val="1"/>
      <w:numFmt w:val="lowerRoman"/>
      <w:lvlText w:val="(%1)"/>
      <w:lvlJc w:val="righ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multilevel"/>
    <w:tmpl w:val="AE9ACA4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00000011"/>
    <w:multiLevelType w:val="multilevel"/>
    <w:tmpl w:val="981E4E2C"/>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00000012"/>
    <w:multiLevelType w:val="multilevel"/>
    <w:tmpl w:val="0682160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00000013"/>
    <w:multiLevelType w:val="hybridMultilevel"/>
    <w:tmpl w:val="0FB4C59C"/>
    <w:lvl w:ilvl="0" w:tplc="9214957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00000014"/>
    <w:multiLevelType w:val="hybridMultilevel"/>
    <w:tmpl w:val="30EAE01E"/>
    <w:lvl w:ilvl="0" w:tplc="6644C78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00000015"/>
    <w:multiLevelType w:val="hybridMultilevel"/>
    <w:tmpl w:val="3EC6AE14"/>
    <w:lvl w:ilvl="0" w:tplc="DEC85CA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00000016"/>
    <w:multiLevelType w:val="hybridMultilevel"/>
    <w:tmpl w:val="B9464A00"/>
    <w:lvl w:ilvl="0" w:tplc="6448BE3C">
      <w:start w:val="1"/>
      <w:numFmt w:val="decimal"/>
      <w:lvlText w:val="%1."/>
      <w:lvlJc w:val="left"/>
      <w:pPr>
        <w:ind w:left="780" w:hanging="360"/>
      </w:pPr>
      <w:rPr>
        <w:rFonts w:ascii="Times New Roman" w:eastAsia="Times New Roman" w:hAnsi="Times New Roman" w:cs="Times New Roman"/>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nsid w:val="00000017"/>
    <w:multiLevelType w:val="hybridMultilevel"/>
    <w:tmpl w:val="DA94E85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00000018"/>
    <w:multiLevelType w:val="multilevel"/>
    <w:tmpl w:val="EBFE03BE"/>
    <w:lvl w:ilvl="0">
      <w:start w:val="5"/>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24">
    <w:nsid w:val="00000019"/>
    <w:multiLevelType w:val="multilevel"/>
    <w:tmpl w:val="C6369E7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0000001A"/>
    <w:multiLevelType w:val="hybridMultilevel"/>
    <w:tmpl w:val="070E0BD8"/>
    <w:lvl w:ilvl="0" w:tplc="3500B9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0000001B"/>
    <w:multiLevelType w:val="multilevel"/>
    <w:tmpl w:val="144C2FB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0000001C"/>
    <w:multiLevelType w:val="multilevel"/>
    <w:tmpl w:val="C3FC437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0000001D"/>
    <w:multiLevelType w:val="hybridMultilevel"/>
    <w:tmpl w:val="239A1AA0"/>
    <w:lvl w:ilvl="0" w:tplc="87B23A4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0000001E"/>
    <w:multiLevelType w:val="hybridMultilevel"/>
    <w:tmpl w:val="61D46D2A"/>
    <w:lvl w:ilvl="0" w:tplc="A17E04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0000001F"/>
    <w:multiLevelType w:val="hybridMultilevel"/>
    <w:tmpl w:val="E9005FCE"/>
    <w:lvl w:ilvl="0" w:tplc="34A88C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00000020"/>
    <w:multiLevelType w:val="hybridMultilevel"/>
    <w:tmpl w:val="98EC1338"/>
    <w:lvl w:ilvl="0" w:tplc="22D235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00000021"/>
    <w:multiLevelType w:val="hybridMultilevel"/>
    <w:tmpl w:val="9508E398"/>
    <w:lvl w:ilvl="0" w:tplc="94784A2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00000022"/>
    <w:multiLevelType w:val="multilevel"/>
    <w:tmpl w:val="1B8E937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00000023"/>
    <w:multiLevelType w:val="hybridMultilevel"/>
    <w:tmpl w:val="16ECA72A"/>
    <w:lvl w:ilvl="0" w:tplc="CFEC0D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00000024"/>
    <w:multiLevelType w:val="hybridMultilevel"/>
    <w:tmpl w:val="C58E869C"/>
    <w:lvl w:ilvl="0" w:tplc="0409001B">
      <w:start w:val="1"/>
      <w:numFmt w:val="lowerRoman"/>
      <w:lvlText w:val="%1."/>
      <w:lvlJc w:val="right"/>
      <w:pPr>
        <w:ind w:left="720" w:hanging="360"/>
      </w:pPr>
    </w:lvl>
    <w:lvl w:ilvl="1" w:tplc="04090019">
      <w:start w:val="1"/>
      <w:numFmt w:val="decimal"/>
      <w:lvlText w:val="%2."/>
      <w:lvlJc w:val="left"/>
      <w:pPr>
        <w:tabs>
          <w:tab w:val="left" w:pos="1440"/>
        </w:tabs>
        <w:ind w:left="1440" w:hanging="360"/>
      </w:pPr>
    </w:lvl>
    <w:lvl w:ilvl="2" w:tplc="0409001B">
      <w:start w:val="1"/>
      <w:numFmt w:val="decimal"/>
      <w:lvlText w:val="%3."/>
      <w:lvlJc w:val="left"/>
      <w:pPr>
        <w:tabs>
          <w:tab w:val="left" w:pos="2160"/>
        </w:tabs>
        <w:ind w:left="2160" w:hanging="360"/>
      </w:pPr>
    </w:lvl>
    <w:lvl w:ilvl="3" w:tplc="0409000F">
      <w:start w:val="1"/>
      <w:numFmt w:val="decimal"/>
      <w:lvlText w:val="%4."/>
      <w:lvlJc w:val="left"/>
      <w:pPr>
        <w:tabs>
          <w:tab w:val="left" w:pos="2880"/>
        </w:tabs>
        <w:ind w:left="2880" w:hanging="360"/>
      </w:pPr>
    </w:lvl>
    <w:lvl w:ilvl="4" w:tplc="04090019">
      <w:start w:val="1"/>
      <w:numFmt w:val="decimal"/>
      <w:lvlText w:val="%5."/>
      <w:lvlJc w:val="left"/>
      <w:pPr>
        <w:tabs>
          <w:tab w:val="left" w:pos="3600"/>
        </w:tabs>
        <w:ind w:left="3600" w:hanging="360"/>
      </w:pPr>
    </w:lvl>
    <w:lvl w:ilvl="5" w:tplc="0409001B">
      <w:start w:val="1"/>
      <w:numFmt w:val="decimal"/>
      <w:lvlText w:val="%6."/>
      <w:lvlJc w:val="left"/>
      <w:pPr>
        <w:tabs>
          <w:tab w:val="left" w:pos="4320"/>
        </w:tabs>
        <w:ind w:left="4320" w:hanging="360"/>
      </w:pPr>
    </w:lvl>
    <w:lvl w:ilvl="6" w:tplc="0409000F">
      <w:start w:val="1"/>
      <w:numFmt w:val="decimal"/>
      <w:lvlText w:val="%7."/>
      <w:lvlJc w:val="left"/>
      <w:pPr>
        <w:tabs>
          <w:tab w:val="left" w:pos="5040"/>
        </w:tabs>
        <w:ind w:left="5040" w:hanging="360"/>
      </w:pPr>
    </w:lvl>
    <w:lvl w:ilvl="7" w:tplc="04090019">
      <w:start w:val="1"/>
      <w:numFmt w:val="decimal"/>
      <w:lvlText w:val="%8."/>
      <w:lvlJc w:val="left"/>
      <w:pPr>
        <w:tabs>
          <w:tab w:val="left" w:pos="5760"/>
        </w:tabs>
        <w:ind w:left="5760" w:hanging="360"/>
      </w:pPr>
    </w:lvl>
    <w:lvl w:ilvl="8" w:tplc="0409001B">
      <w:start w:val="1"/>
      <w:numFmt w:val="decimal"/>
      <w:lvlText w:val="%9."/>
      <w:lvlJc w:val="left"/>
      <w:pPr>
        <w:tabs>
          <w:tab w:val="left" w:pos="6480"/>
        </w:tabs>
        <w:ind w:left="6480" w:hanging="360"/>
      </w:pPr>
    </w:lvl>
  </w:abstractNum>
  <w:abstractNum w:abstractNumId="36">
    <w:nsid w:val="16671311"/>
    <w:multiLevelType w:val="hybridMultilevel"/>
    <w:tmpl w:val="A8E25FC8"/>
    <w:lvl w:ilvl="0" w:tplc="E92A86C8">
      <w:start w:val="1"/>
      <w:numFmt w:val="lowerRoman"/>
      <w:lvlText w:val="(%1)"/>
      <w:lvlJc w:val="left"/>
      <w:pPr>
        <w:ind w:left="1080" w:hanging="72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FC51D76"/>
    <w:multiLevelType w:val="hybridMultilevel"/>
    <w:tmpl w:val="239A1AA0"/>
    <w:lvl w:ilvl="0" w:tplc="87B23A4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7"/>
  </w:num>
  <w:num w:numId="3">
    <w:abstractNumId w:val="0"/>
  </w:num>
  <w:num w:numId="4">
    <w:abstractNumId w:val="4"/>
  </w:num>
  <w:num w:numId="5">
    <w:abstractNumId w:val="1"/>
  </w:num>
  <w:num w:numId="6">
    <w:abstractNumId w:val="21"/>
  </w:num>
  <w:num w:numId="7">
    <w:abstractNumId w:val="10"/>
  </w:num>
  <w:num w:numId="8">
    <w:abstractNumId w:val="9"/>
  </w:num>
  <w:num w:numId="9">
    <w:abstractNumId w:val="2"/>
  </w:num>
  <w:num w:numId="10">
    <w:abstractNumId w:val="20"/>
  </w:num>
  <w:num w:numId="11">
    <w:abstractNumId w:val="19"/>
  </w:num>
  <w:num w:numId="12">
    <w:abstractNumId w:val="13"/>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7"/>
  </w:num>
  <w:num w:numId="17">
    <w:abstractNumId w:val="36"/>
  </w:num>
  <w:num w:numId="18">
    <w:abstractNumId w:val="5"/>
  </w:num>
  <w:num w:numId="19">
    <w:abstractNumId w:val="15"/>
  </w:num>
  <w:num w:numId="20">
    <w:abstractNumId w:val="11"/>
  </w:num>
  <w:num w:numId="21">
    <w:abstractNumId w:val="6"/>
  </w:num>
  <w:num w:numId="22">
    <w:abstractNumId w:val="16"/>
  </w:num>
  <w:num w:numId="23">
    <w:abstractNumId w:val="12"/>
  </w:num>
  <w:num w:numId="24">
    <w:abstractNumId w:val="18"/>
  </w:num>
  <w:num w:numId="25">
    <w:abstractNumId w:val="33"/>
  </w:num>
  <w:num w:numId="26">
    <w:abstractNumId w:val="24"/>
  </w:num>
  <w:num w:numId="27">
    <w:abstractNumId w:val="27"/>
  </w:num>
  <w:num w:numId="28">
    <w:abstractNumId w:val="23"/>
  </w:num>
  <w:num w:numId="29">
    <w:abstractNumId w:val="34"/>
  </w:num>
  <w:num w:numId="30">
    <w:abstractNumId w:val="29"/>
  </w:num>
  <w:num w:numId="31">
    <w:abstractNumId w:val="22"/>
  </w:num>
  <w:num w:numId="32">
    <w:abstractNumId w:val="26"/>
  </w:num>
  <w:num w:numId="33">
    <w:abstractNumId w:val="25"/>
  </w:num>
  <w:num w:numId="34">
    <w:abstractNumId w:val="30"/>
  </w:num>
  <w:num w:numId="35">
    <w:abstractNumId w:val="31"/>
  </w:num>
  <w:num w:numId="36">
    <w:abstractNumId w:val="32"/>
  </w:num>
  <w:num w:numId="37">
    <w:abstractNumId w:val="28"/>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0B4"/>
    <w:rsid w:val="00040B02"/>
    <w:rsid w:val="00054345"/>
    <w:rsid w:val="00082D2A"/>
    <w:rsid w:val="000C2F39"/>
    <w:rsid w:val="000E1F7F"/>
    <w:rsid w:val="00115D63"/>
    <w:rsid w:val="0018421C"/>
    <w:rsid w:val="00185AC8"/>
    <w:rsid w:val="0019617A"/>
    <w:rsid w:val="001D555C"/>
    <w:rsid w:val="001F40B4"/>
    <w:rsid w:val="001F4CD1"/>
    <w:rsid w:val="00205E71"/>
    <w:rsid w:val="002402CB"/>
    <w:rsid w:val="00280C2F"/>
    <w:rsid w:val="0028738E"/>
    <w:rsid w:val="00293C7F"/>
    <w:rsid w:val="00296684"/>
    <w:rsid w:val="002E3C2D"/>
    <w:rsid w:val="002F6FC8"/>
    <w:rsid w:val="0039245C"/>
    <w:rsid w:val="003F586B"/>
    <w:rsid w:val="00437979"/>
    <w:rsid w:val="004444CC"/>
    <w:rsid w:val="004824AA"/>
    <w:rsid w:val="004C09CB"/>
    <w:rsid w:val="004C52D2"/>
    <w:rsid w:val="004E6670"/>
    <w:rsid w:val="005331C2"/>
    <w:rsid w:val="00576F6D"/>
    <w:rsid w:val="005916EB"/>
    <w:rsid w:val="00595FA5"/>
    <w:rsid w:val="005E7AFA"/>
    <w:rsid w:val="00631DB7"/>
    <w:rsid w:val="006623D0"/>
    <w:rsid w:val="00676640"/>
    <w:rsid w:val="0068198B"/>
    <w:rsid w:val="00682DAE"/>
    <w:rsid w:val="00705FC0"/>
    <w:rsid w:val="00746B87"/>
    <w:rsid w:val="00751713"/>
    <w:rsid w:val="00752F3F"/>
    <w:rsid w:val="007A148B"/>
    <w:rsid w:val="00801260"/>
    <w:rsid w:val="008655FA"/>
    <w:rsid w:val="00871212"/>
    <w:rsid w:val="008B5DB8"/>
    <w:rsid w:val="008F6EFC"/>
    <w:rsid w:val="008F7457"/>
    <w:rsid w:val="009129A6"/>
    <w:rsid w:val="009157DC"/>
    <w:rsid w:val="0092334E"/>
    <w:rsid w:val="00930117"/>
    <w:rsid w:val="00982279"/>
    <w:rsid w:val="0098415E"/>
    <w:rsid w:val="009D53E8"/>
    <w:rsid w:val="00A63700"/>
    <w:rsid w:val="00A77252"/>
    <w:rsid w:val="00A86B93"/>
    <w:rsid w:val="00AD49CF"/>
    <w:rsid w:val="00B541DD"/>
    <w:rsid w:val="00B73D0D"/>
    <w:rsid w:val="00BD3AB8"/>
    <w:rsid w:val="00BD4119"/>
    <w:rsid w:val="00BE3057"/>
    <w:rsid w:val="00BE3644"/>
    <w:rsid w:val="00C15A03"/>
    <w:rsid w:val="00C41311"/>
    <w:rsid w:val="00C44E51"/>
    <w:rsid w:val="00C540E9"/>
    <w:rsid w:val="00CF4766"/>
    <w:rsid w:val="00D01236"/>
    <w:rsid w:val="00D800B2"/>
    <w:rsid w:val="00DB4F36"/>
    <w:rsid w:val="00DD78C4"/>
    <w:rsid w:val="00E11723"/>
    <w:rsid w:val="00E20891"/>
    <w:rsid w:val="00E40DD4"/>
    <w:rsid w:val="00EC6F04"/>
    <w:rsid w:val="00EE5D71"/>
    <w:rsid w:val="00EE792D"/>
    <w:rsid w:val="00F10136"/>
    <w:rsid w:val="00F32145"/>
    <w:rsid w:val="00F54497"/>
    <w:rsid w:val="00F6219A"/>
    <w:rsid w:val="00F824EC"/>
    <w:rsid w:val="00F85D70"/>
    <w:rsid w:val="00F94B2F"/>
    <w:rsid w:val="00FE1D64"/>
    <w:rsid w:val="00FE4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279"/>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eastAsia="Calibri"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279"/>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doi.org/10.53982/agidigbo.2016.0401-j" TargetMode="Externa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hyperlink" Target="http://assets.cambridge.org/97805217/90857/excerpt/9780521790857excerpt.pdf" TargetMode="External"/><Relationship Id="rId2" Type="http://schemas.openxmlformats.org/officeDocument/2006/relationships/customXml" Target="../customXml/item2.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diagramData" Target="diagrams/data1.xml"/><Relationship Id="rId24" Type="http://schemas.openxmlformats.org/officeDocument/2006/relationships/hyperlink" Target="https://roda5.us.es/file/a26cdof-d8of-4768/thomas_pragmatic_failure.pdf" TargetMode="External"/><Relationship Id="rId5" Type="http://schemas.openxmlformats.org/officeDocument/2006/relationships/styles" Target="styles.xml"/><Relationship Id="rId15" Type="http://schemas.microsoft.com/office/2007/relationships/diagramDrawing" Target="diagrams/drawing1.xml"/><Relationship Id="rId23" Type="http://schemas.openxmlformats.org/officeDocument/2006/relationships/hyperlink" Target="https://doi.org/10.2307/1251431"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diagramColors" Target="diagrams/colors2.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hyperlink" Target="https://doi.org/10.1177/1750481319890388" TargetMode="Externa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E46F19-9DD5-48BD-8EC6-A49F8BCF58F9}" type="doc">
      <dgm:prSet loTypeId="urn:microsoft.com/office/officeart/2005/8/layout/cycle5" loCatId="cycle" qsTypeId="urn:microsoft.com/office/officeart/2005/8/quickstyle/simple5" qsCatId="simple" csTypeId="urn:microsoft.com/office/officeart/2005/8/colors/accent0_1" csCatId="mainScheme" phldr="1"/>
      <dgm:spPr/>
      <dgm:t>
        <a:bodyPr/>
        <a:lstStyle/>
        <a:p>
          <a:endParaRPr lang="en-GB"/>
        </a:p>
      </dgm:t>
    </dgm:pt>
    <dgm:pt modelId="{F765BEFB-AE26-4C36-86CC-852CFD31AE29}">
      <dgm:prSet phldrT="[Text]"/>
      <dgm:spPr/>
      <dgm:t>
        <a:bodyPr/>
        <a:lstStyle/>
        <a:p>
          <a:r>
            <a:rPr lang="en-GB"/>
            <a:t>2. Reciprocal Greeting</a:t>
          </a:r>
        </a:p>
      </dgm:t>
    </dgm:pt>
    <dgm:pt modelId="{3F03409F-F8C8-4D12-83D2-8C0A59BD7B78}" type="parTrans" cxnId="{163B475D-A946-4C37-B2EF-37533E151867}">
      <dgm:prSet/>
      <dgm:spPr/>
      <dgm:t>
        <a:bodyPr/>
        <a:lstStyle/>
        <a:p>
          <a:endParaRPr lang="en-GB"/>
        </a:p>
      </dgm:t>
    </dgm:pt>
    <dgm:pt modelId="{7CE273C7-AA3F-4BAE-A530-18ACF87ABF81}" type="sibTrans" cxnId="{163B475D-A946-4C37-B2EF-37533E151867}">
      <dgm:prSet/>
      <dgm:spPr/>
      <dgm:t>
        <a:bodyPr/>
        <a:lstStyle/>
        <a:p>
          <a:endParaRPr lang="en-GB"/>
        </a:p>
      </dgm:t>
    </dgm:pt>
    <dgm:pt modelId="{7ACD3594-AF8F-4E31-84F1-2275192C3917}">
      <dgm:prSet phldrT="[Text]"/>
      <dgm:spPr/>
      <dgm:t>
        <a:bodyPr/>
        <a:lstStyle/>
        <a:p>
          <a:r>
            <a:rPr lang="en-GB"/>
            <a:t>3. Query</a:t>
          </a:r>
        </a:p>
      </dgm:t>
    </dgm:pt>
    <dgm:pt modelId="{E33811A6-D6D4-459C-A662-252C84D75A73}" type="parTrans" cxnId="{E506E6F2-F266-40B6-9D48-C64B71505575}">
      <dgm:prSet/>
      <dgm:spPr/>
      <dgm:t>
        <a:bodyPr/>
        <a:lstStyle/>
        <a:p>
          <a:endParaRPr lang="en-GB"/>
        </a:p>
      </dgm:t>
    </dgm:pt>
    <dgm:pt modelId="{A8A1320A-A822-4727-BAC8-AC93D37F2A23}" type="sibTrans" cxnId="{E506E6F2-F266-40B6-9D48-C64B71505575}">
      <dgm:prSet/>
      <dgm:spPr/>
      <dgm:t>
        <a:bodyPr/>
        <a:lstStyle/>
        <a:p>
          <a:endParaRPr lang="en-GB"/>
        </a:p>
      </dgm:t>
    </dgm:pt>
    <dgm:pt modelId="{F9B6FBA1-BDCC-4FB4-9E6F-3BD646C9D90E}">
      <dgm:prSet phldrT="[Text]"/>
      <dgm:spPr/>
      <dgm:t>
        <a:bodyPr/>
        <a:lstStyle/>
        <a:p>
          <a:r>
            <a:rPr lang="en-GB"/>
            <a:t>4. Conversational Goal</a:t>
          </a:r>
        </a:p>
      </dgm:t>
    </dgm:pt>
    <dgm:pt modelId="{C07CD2B3-7622-4AA0-B40A-E525044F5D15}" type="parTrans" cxnId="{EA9034C2-1405-4530-AAF5-15FCC7A64F5C}">
      <dgm:prSet/>
      <dgm:spPr/>
      <dgm:t>
        <a:bodyPr/>
        <a:lstStyle/>
        <a:p>
          <a:endParaRPr lang="en-GB"/>
        </a:p>
      </dgm:t>
    </dgm:pt>
    <dgm:pt modelId="{12A537F7-3F34-496C-9DE4-CC010B26A6AE}" type="sibTrans" cxnId="{EA9034C2-1405-4530-AAF5-15FCC7A64F5C}">
      <dgm:prSet/>
      <dgm:spPr/>
      <dgm:t>
        <a:bodyPr/>
        <a:lstStyle/>
        <a:p>
          <a:endParaRPr lang="en-GB"/>
        </a:p>
      </dgm:t>
    </dgm:pt>
    <dgm:pt modelId="{36E366E6-A280-46E5-A0DB-42C037B6626F}">
      <dgm:prSet/>
      <dgm:spPr/>
      <dgm:t>
        <a:bodyPr/>
        <a:lstStyle/>
        <a:p>
          <a:r>
            <a:rPr lang="en-GB"/>
            <a:t>1. Greeting</a:t>
          </a:r>
        </a:p>
      </dgm:t>
    </dgm:pt>
    <dgm:pt modelId="{12E129E2-9219-410E-9C18-B762D2EDEAF8}" type="parTrans" cxnId="{8FC2245F-8E6B-49B7-A7C9-F91459B0C4DA}">
      <dgm:prSet/>
      <dgm:spPr/>
      <dgm:t>
        <a:bodyPr/>
        <a:lstStyle/>
        <a:p>
          <a:endParaRPr lang="en-GB"/>
        </a:p>
      </dgm:t>
    </dgm:pt>
    <dgm:pt modelId="{8FCD9FCF-63A8-41FA-B124-958AA941604F}" type="sibTrans" cxnId="{8FC2245F-8E6B-49B7-A7C9-F91459B0C4DA}">
      <dgm:prSet/>
      <dgm:spPr/>
      <dgm:t>
        <a:bodyPr/>
        <a:lstStyle/>
        <a:p>
          <a:endParaRPr lang="en-GB"/>
        </a:p>
      </dgm:t>
    </dgm:pt>
    <dgm:pt modelId="{57DCBCE1-BC02-44AE-B38D-38982596AE33}" type="pres">
      <dgm:prSet presAssocID="{FAE46F19-9DD5-48BD-8EC6-A49F8BCF58F9}" presName="cycle" presStyleCnt="0">
        <dgm:presLayoutVars>
          <dgm:dir/>
          <dgm:resizeHandles val="exact"/>
        </dgm:presLayoutVars>
      </dgm:prSet>
      <dgm:spPr/>
      <dgm:t>
        <a:bodyPr/>
        <a:lstStyle/>
        <a:p>
          <a:endParaRPr lang="en-GB"/>
        </a:p>
      </dgm:t>
    </dgm:pt>
    <dgm:pt modelId="{5C049B8B-0433-4F0D-B0C3-6B325774BA7D}" type="pres">
      <dgm:prSet presAssocID="{F765BEFB-AE26-4C36-86CC-852CFD31AE29}" presName="node" presStyleLbl="node1" presStyleIdx="0" presStyleCnt="4">
        <dgm:presLayoutVars>
          <dgm:bulletEnabled val="1"/>
        </dgm:presLayoutVars>
      </dgm:prSet>
      <dgm:spPr/>
      <dgm:t>
        <a:bodyPr/>
        <a:lstStyle/>
        <a:p>
          <a:endParaRPr lang="en-GB"/>
        </a:p>
      </dgm:t>
    </dgm:pt>
    <dgm:pt modelId="{E7848F1D-6138-44C6-9BAA-EFAC3E88D5EF}" type="pres">
      <dgm:prSet presAssocID="{F765BEFB-AE26-4C36-86CC-852CFD31AE29}" presName="spNode" presStyleCnt="0"/>
      <dgm:spPr/>
    </dgm:pt>
    <dgm:pt modelId="{E3583B1D-95B7-4FDD-8B17-EBC70D67133B}" type="pres">
      <dgm:prSet presAssocID="{7CE273C7-AA3F-4BAE-A530-18ACF87ABF81}" presName="sibTrans" presStyleLbl="sibTrans1D1" presStyleIdx="0" presStyleCnt="4"/>
      <dgm:spPr/>
      <dgm:t>
        <a:bodyPr/>
        <a:lstStyle/>
        <a:p>
          <a:endParaRPr lang="en-GB"/>
        </a:p>
      </dgm:t>
    </dgm:pt>
    <dgm:pt modelId="{CCEB6368-7C5E-42D5-8BA5-7AADEF15F6C6}" type="pres">
      <dgm:prSet presAssocID="{7ACD3594-AF8F-4E31-84F1-2275192C3917}" presName="node" presStyleLbl="node1" presStyleIdx="1" presStyleCnt="4">
        <dgm:presLayoutVars>
          <dgm:bulletEnabled val="1"/>
        </dgm:presLayoutVars>
      </dgm:prSet>
      <dgm:spPr/>
      <dgm:t>
        <a:bodyPr/>
        <a:lstStyle/>
        <a:p>
          <a:endParaRPr lang="en-GB"/>
        </a:p>
      </dgm:t>
    </dgm:pt>
    <dgm:pt modelId="{6E37B628-7D05-4472-92D0-61E23269D2A2}" type="pres">
      <dgm:prSet presAssocID="{7ACD3594-AF8F-4E31-84F1-2275192C3917}" presName="spNode" presStyleCnt="0"/>
      <dgm:spPr/>
    </dgm:pt>
    <dgm:pt modelId="{FDE437DF-25D9-4C2B-ABE5-FB0A365C168B}" type="pres">
      <dgm:prSet presAssocID="{A8A1320A-A822-4727-BAC8-AC93D37F2A23}" presName="sibTrans" presStyleLbl="sibTrans1D1" presStyleIdx="1" presStyleCnt="4"/>
      <dgm:spPr/>
      <dgm:t>
        <a:bodyPr/>
        <a:lstStyle/>
        <a:p>
          <a:endParaRPr lang="en-GB"/>
        </a:p>
      </dgm:t>
    </dgm:pt>
    <dgm:pt modelId="{A4F96148-0FB6-4EB7-AF8B-7D1583FB4C54}" type="pres">
      <dgm:prSet presAssocID="{F9B6FBA1-BDCC-4FB4-9E6F-3BD646C9D90E}" presName="node" presStyleLbl="node1" presStyleIdx="2" presStyleCnt="4" custScaleX="216582">
        <dgm:presLayoutVars>
          <dgm:bulletEnabled val="1"/>
        </dgm:presLayoutVars>
      </dgm:prSet>
      <dgm:spPr/>
      <dgm:t>
        <a:bodyPr/>
        <a:lstStyle/>
        <a:p>
          <a:endParaRPr lang="en-GB"/>
        </a:p>
      </dgm:t>
    </dgm:pt>
    <dgm:pt modelId="{709FA195-282B-4DDD-B97C-C6DD16C7CBFD}" type="pres">
      <dgm:prSet presAssocID="{F9B6FBA1-BDCC-4FB4-9E6F-3BD646C9D90E}" presName="spNode" presStyleCnt="0"/>
      <dgm:spPr/>
    </dgm:pt>
    <dgm:pt modelId="{C68111C6-24DB-407D-B62C-059AB751ADA2}" type="pres">
      <dgm:prSet presAssocID="{12A537F7-3F34-496C-9DE4-CC010B26A6AE}" presName="sibTrans" presStyleLbl="sibTrans1D1" presStyleIdx="2" presStyleCnt="4"/>
      <dgm:spPr/>
      <dgm:t>
        <a:bodyPr/>
        <a:lstStyle/>
        <a:p>
          <a:endParaRPr lang="en-GB"/>
        </a:p>
      </dgm:t>
    </dgm:pt>
    <dgm:pt modelId="{3A283F81-D315-4C14-B22D-11A0F23D7D83}" type="pres">
      <dgm:prSet presAssocID="{36E366E6-A280-46E5-A0DB-42C037B6626F}" presName="node" presStyleLbl="node1" presStyleIdx="3" presStyleCnt="4">
        <dgm:presLayoutVars>
          <dgm:bulletEnabled val="1"/>
        </dgm:presLayoutVars>
      </dgm:prSet>
      <dgm:spPr/>
      <dgm:t>
        <a:bodyPr/>
        <a:lstStyle/>
        <a:p>
          <a:endParaRPr lang="en-GB"/>
        </a:p>
      </dgm:t>
    </dgm:pt>
    <dgm:pt modelId="{CB850094-F8C9-408A-A42D-593AF8382FA0}" type="pres">
      <dgm:prSet presAssocID="{36E366E6-A280-46E5-A0DB-42C037B6626F}" presName="spNode" presStyleCnt="0"/>
      <dgm:spPr/>
    </dgm:pt>
    <dgm:pt modelId="{F20F9490-D037-48E2-81B2-EB4D3273B474}" type="pres">
      <dgm:prSet presAssocID="{8FCD9FCF-63A8-41FA-B124-958AA941604F}" presName="sibTrans" presStyleLbl="sibTrans1D1" presStyleIdx="3" presStyleCnt="4"/>
      <dgm:spPr/>
      <dgm:t>
        <a:bodyPr/>
        <a:lstStyle/>
        <a:p>
          <a:endParaRPr lang="en-GB"/>
        </a:p>
      </dgm:t>
    </dgm:pt>
  </dgm:ptLst>
  <dgm:cxnLst>
    <dgm:cxn modelId="{86EF7BED-D823-4103-BD18-779CF7DB52C8}" type="presOf" srcId="{A8A1320A-A822-4727-BAC8-AC93D37F2A23}" destId="{FDE437DF-25D9-4C2B-ABE5-FB0A365C168B}" srcOrd="0" destOrd="0" presId="urn:microsoft.com/office/officeart/2005/8/layout/cycle5"/>
    <dgm:cxn modelId="{163B475D-A946-4C37-B2EF-37533E151867}" srcId="{FAE46F19-9DD5-48BD-8EC6-A49F8BCF58F9}" destId="{F765BEFB-AE26-4C36-86CC-852CFD31AE29}" srcOrd="0" destOrd="0" parTransId="{3F03409F-F8C8-4D12-83D2-8C0A59BD7B78}" sibTransId="{7CE273C7-AA3F-4BAE-A530-18ACF87ABF81}"/>
    <dgm:cxn modelId="{6EA7D90F-B214-4F3C-81EC-56C439ED7081}" type="presOf" srcId="{7ACD3594-AF8F-4E31-84F1-2275192C3917}" destId="{CCEB6368-7C5E-42D5-8BA5-7AADEF15F6C6}" srcOrd="0" destOrd="0" presId="urn:microsoft.com/office/officeart/2005/8/layout/cycle5"/>
    <dgm:cxn modelId="{AFE67832-6288-4A67-8118-13BF9C8A991C}" type="presOf" srcId="{12A537F7-3F34-496C-9DE4-CC010B26A6AE}" destId="{C68111C6-24DB-407D-B62C-059AB751ADA2}" srcOrd="0" destOrd="0" presId="urn:microsoft.com/office/officeart/2005/8/layout/cycle5"/>
    <dgm:cxn modelId="{F13F11E2-7AA0-4128-9DDB-55EF68439736}" type="presOf" srcId="{8FCD9FCF-63A8-41FA-B124-958AA941604F}" destId="{F20F9490-D037-48E2-81B2-EB4D3273B474}" srcOrd="0" destOrd="0" presId="urn:microsoft.com/office/officeart/2005/8/layout/cycle5"/>
    <dgm:cxn modelId="{334D0C11-86BA-4605-A5F5-F0FBFAC46865}" type="presOf" srcId="{7CE273C7-AA3F-4BAE-A530-18ACF87ABF81}" destId="{E3583B1D-95B7-4FDD-8B17-EBC70D67133B}" srcOrd="0" destOrd="0" presId="urn:microsoft.com/office/officeart/2005/8/layout/cycle5"/>
    <dgm:cxn modelId="{8B7C221A-2E9C-4D8B-983F-342EE4BBD6A4}" type="presOf" srcId="{36E366E6-A280-46E5-A0DB-42C037B6626F}" destId="{3A283F81-D315-4C14-B22D-11A0F23D7D83}" srcOrd="0" destOrd="0" presId="urn:microsoft.com/office/officeart/2005/8/layout/cycle5"/>
    <dgm:cxn modelId="{A51AF28E-15A0-48BB-84D3-C67DCAF0C259}" type="presOf" srcId="{F765BEFB-AE26-4C36-86CC-852CFD31AE29}" destId="{5C049B8B-0433-4F0D-B0C3-6B325774BA7D}" srcOrd="0" destOrd="0" presId="urn:microsoft.com/office/officeart/2005/8/layout/cycle5"/>
    <dgm:cxn modelId="{CC805B87-F449-4DF4-8010-2AA0E1524EC6}" type="presOf" srcId="{FAE46F19-9DD5-48BD-8EC6-A49F8BCF58F9}" destId="{57DCBCE1-BC02-44AE-B38D-38982596AE33}" srcOrd="0" destOrd="0" presId="urn:microsoft.com/office/officeart/2005/8/layout/cycle5"/>
    <dgm:cxn modelId="{1DB247D8-1CB0-4DC5-8E5C-E4F83A9CC76E}" type="presOf" srcId="{F9B6FBA1-BDCC-4FB4-9E6F-3BD646C9D90E}" destId="{A4F96148-0FB6-4EB7-AF8B-7D1583FB4C54}" srcOrd="0" destOrd="0" presId="urn:microsoft.com/office/officeart/2005/8/layout/cycle5"/>
    <dgm:cxn modelId="{E506E6F2-F266-40B6-9D48-C64B71505575}" srcId="{FAE46F19-9DD5-48BD-8EC6-A49F8BCF58F9}" destId="{7ACD3594-AF8F-4E31-84F1-2275192C3917}" srcOrd="1" destOrd="0" parTransId="{E33811A6-D6D4-459C-A662-252C84D75A73}" sibTransId="{A8A1320A-A822-4727-BAC8-AC93D37F2A23}"/>
    <dgm:cxn modelId="{EA9034C2-1405-4530-AAF5-15FCC7A64F5C}" srcId="{FAE46F19-9DD5-48BD-8EC6-A49F8BCF58F9}" destId="{F9B6FBA1-BDCC-4FB4-9E6F-3BD646C9D90E}" srcOrd="2" destOrd="0" parTransId="{C07CD2B3-7622-4AA0-B40A-E525044F5D15}" sibTransId="{12A537F7-3F34-496C-9DE4-CC010B26A6AE}"/>
    <dgm:cxn modelId="{8FC2245F-8E6B-49B7-A7C9-F91459B0C4DA}" srcId="{FAE46F19-9DD5-48BD-8EC6-A49F8BCF58F9}" destId="{36E366E6-A280-46E5-A0DB-42C037B6626F}" srcOrd="3" destOrd="0" parTransId="{12E129E2-9219-410E-9C18-B762D2EDEAF8}" sibTransId="{8FCD9FCF-63A8-41FA-B124-958AA941604F}"/>
    <dgm:cxn modelId="{2FC79660-785D-4E7D-A4BF-92F44DCDC200}" type="presParOf" srcId="{57DCBCE1-BC02-44AE-B38D-38982596AE33}" destId="{5C049B8B-0433-4F0D-B0C3-6B325774BA7D}" srcOrd="0" destOrd="0" presId="urn:microsoft.com/office/officeart/2005/8/layout/cycle5"/>
    <dgm:cxn modelId="{9257653F-EF48-4610-988C-84CDCDD74ADB}" type="presParOf" srcId="{57DCBCE1-BC02-44AE-B38D-38982596AE33}" destId="{E7848F1D-6138-44C6-9BAA-EFAC3E88D5EF}" srcOrd="1" destOrd="0" presId="urn:microsoft.com/office/officeart/2005/8/layout/cycle5"/>
    <dgm:cxn modelId="{F195317C-9A73-4DAA-BCDC-F720EA14CEF5}" type="presParOf" srcId="{57DCBCE1-BC02-44AE-B38D-38982596AE33}" destId="{E3583B1D-95B7-4FDD-8B17-EBC70D67133B}" srcOrd="2" destOrd="0" presId="urn:microsoft.com/office/officeart/2005/8/layout/cycle5"/>
    <dgm:cxn modelId="{17AE3F77-85CC-48C4-AEF2-C045C2CCA54C}" type="presParOf" srcId="{57DCBCE1-BC02-44AE-B38D-38982596AE33}" destId="{CCEB6368-7C5E-42D5-8BA5-7AADEF15F6C6}" srcOrd="3" destOrd="0" presId="urn:microsoft.com/office/officeart/2005/8/layout/cycle5"/>
    <dgm:cxn modelId="{5548EF25-DDE1-4DD2-A33E-41A200FC7E48}" type="presParOf" srcId="{57DCBCE1-BC02-44AE-B38D-38982596AE33}" destId="{6E37B628-7D05-4472-92D0-61E23269D2A2}" srcOrd="4" destOrd="0" presId="urn:microsoft.com/office/officeart/2005/8/layout/cycle5"/>
    <dgm:cxn modelId="{E2C55894-210B-42B8-85C3-C80EF39B109B}" type="presParOf" srcId="{57DCBCE1-BC02-44AE-B38D-38982596AE33}" destId="{FDE437DF-25D9-4C2B-ABE5-FB0A365C168B}" srcOrd="5" destOrd="0" presId="urn:microsoft.com/office/officeart/2005/8/layout/cycle5"/>
    <dgm:cxn modelId="{A38D5EB7-9354-4625-A48B-27ED3F9B8A68}" type="presParOf" srcId="{57DCBCE1-BC02-44AE-B38D-38982596AE33}" destId="{A4F96148-0FB6-4EB7-AF8B-7D1583FB4C54}" srcOrd="6" destOrd="0" presId="urn:microsoft.com/office/officeart/2005/8/layout/cycle5"/>
    <dgm:cxn modelId="{BACEA751-F4D4-4102-9741-D9B8E7F10F8E}" type="presParOf" srcId="{57DCBCE1-BC02-44AE-B38D-38982596AE33}" destId="{709FA195-282B-4DDD-B97C-C6DD16C7CBFD}" srcOrd="7" destOrd="0" presId="urn:microsoft.com/office/officeart/2005/8/layout/cycle5"/>
    <dgm:cxn modelId="{BB10CB96-3093-489F-8856-0F8E8479D865}" type="presParOf" srcId="{57DCBCE1-BC02-44AE-B38D-38982596AE33}" destId="{C68111C6-24DB-407D-B62C-059AB751ADA2}" srcOrd="8" destOrd="0" presId="urn:microsoft.com/office/officeart/2005/8/layout/cycle5"/>
    <dgm:cxn modelId="{DE83C95C-64D8-4270-9DAA-129D78692F0B}" type="presParOf" srcId="{57DCBCE1-BC02-44AE-B38D-38982596AE33}" destId="{3A283F81-D315-4C14-B22D-11A0F23D7D83}" srcOrd="9" destOrd="0" presId="urn:microsoft.com/office/officeart/2005/8/layout/cycle5"/>
    <dgm:cxn modelId="{EA8E9860-7A2D-4B31-A955-4233044DD3EF}" type="presParOf" srcId="{57DCBCE1-BC02-44AE-B38D-38982596AE33}" destId="{CB850094-F8C9-408A-A42D-593AF8382FA0}" srcOrd="10" destOrd="0" presId="urn:microsoft.com/office/officeart/2005/8/layout/cycle5"/>
    <dgm:cxn modelId="{87748162-9F12-4EEA-AEBD-517B02762791}" type="presParOf" srcId="{57DCBCE1-BC02-44AE-B38D-38982596AE33}" destId="{F20F9490-D037-48E2-81B2-EB4D3273B474}" srcOrd="11" destOrd="0" presId="urn:microsoft.com/office/officeart/2005/8/layout/cycle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B4020B7-4BF9-4F22-926D-D5789530846D}"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GB"/>
        </a:p>
      </dgm:t>
    </dgm:pt>
    <dgm:pt modelId="{D366B1FD-5A52-4330-BB0B-78B652EBBA89}">
      <dgm:prSet phldrT="[Text]"/>
      <dgm:spPr/>
      <dgm:t>
        <a:bodyPr/>
        <a:lstStyle/>
        <a:p>
          <a:r>
            <a:rPr lang="en-GB"/>
            <a:t>Query/Challenge</a:t>
          </a:r>
        </a:p>
      </dgm:t>
    </dgm:pt>
    <dgm:pt modelId="{F5FB1065-DA8E-49F1-A8B9-5BADFA50D5D0}" type="parTrans" cxnId="{005FC396-988C-4F87-9411-9C4518129B17}">
      <dgm:prSet/>
      <dgm:spPr/>
      <dgm:t>
        <a:bodyPr/>
        <a:lstStyle/>
        <a:p>
          <a:endParaRPr lang="en-GB"/>
        </a:p>
      </dgm:t>
    </dgm:pt>
    <dgm:pt modelId="{93A667A4-F705-4839-9311-BE7CA6A9A0DA}" type="sibTrans" cxnId="{005FC396-988C-4F87-9411-9C4518129B17}">
      <dgm:prSet/>
      <dgm:spPr/>
      <dgm:t>
        <a:bodyPr/>
        <a:lstStyle/>
        <a:p>
          <a:endParaRPr lang="en-GB"/>
        </a:p>
      </dgm:t>
    </dgm:pt>
    <dgm:pt modelId="{7154BF25-3B90-491F-BCF4-3D808BC8CCC3}">
      <dgm:prSet phldrT="[Text]"/>
      <dgm:spPr/>
      <dgm:t>
        <a:bodyPr/>
        <a:lstStyle/>
        <a:p>
          <a:r>
            <a:rPr lang="en-GB"/>
            <a:t>Reparative Greeting</a:t>
          </a:r>
        </a:p>
      </dgm:t>
    </dgm:pt>
    <dgm:pt modelId="{CE6FEBFA-2507-4834-8E2C-5B47F6A7AC7E}" type="parTrans" cxnId="{1EDDE390-28D8-4E63-BB98-D48925B8750B}">
      <dgm:prSet/>
      <dgm:spPr/>
      <dgm:t>
        <a:bodyPr/>
        <a:lstStyle/>
        <a:p>
          <a:endParaRPr lang="en-GB"/>
        </a:p>
      </dgm:t>
    </dgm:pt>
    <dgm:pt modelId="{7D798A4C-3872-4172-9A48-A41292F83DC4}" type="sibTrans" cxnId="{1EDDE390-28D8-4E63-BB98-D48925B8750B}">
      <dgm:prSet/>
      <dgm:spPr/>
      <dgm:t>
        <a:bodyPr/>
        <a:lstStyle/>
        <a:p>
          <a:endParaRPr lang="en-GB"/>
        </a:p>
      </dgm:t>
    </dgm:pt>
    <dgm:pt modelId="{6F26E561-BC87-435B-ACEF-731F347E1B9D}">
      <dgm:prSet phldrT="[Text]"/>
      <dgm:spPr/>
      <dgm:t>
        <a:bodyPr/>
        <a:lstStyle/>
        <a:p>
          <a:r>
            <a:rPr lang="en-GB"/>
            <a:t>Conversational Goal</a:t>
          </a:r>
        </a:p>
      </dgm:t>
    </dgm:pt>
    <dgm:pt modelId="{6806242A-699D-4F40-9703-B2AEDFC4212C}" type="parTrans" cxnId="{B801B8BC-D0DD-4135-AD25-5B9F32506822}">
      <dgm:prSet/>
      <dgm:spPr/>
      <dgm:t>
        <a:bodyPr/>
        <a:lstStyle/>
        <a:p>
          <a:endParaRPr lang="en-GB"/>
        </a:p>
      </dgm:t>
    </dgm:pt>
    <dgm:pt modelId="{1566CC38-F5EB-41E9-A791-58C899C9F953}" type="sibTrans" cxnId="{B801B8BC-D0DD-4135-AD25-5B9F32506822}">
      <dgm:prSet/>
      <dgm:spPr/>
      <dgm:t>
        <a:bodyPr/>
        <a:lstStyle/>
        <a:p>
          <a:endParaRPr lang="en-GB"/>
        </a:p>
      </dgm:t>
    </dgm:pt>
    <dgm:pt modelId="{BC845EE2-10A5-4CE5-BC2B-A6B6362C499E}">
      <dgm:prSet phldrT="[Text]"/>
      <dgm:spPr/>
      <dgm:t>
        <a:bodyPr/>
        <a:lstStyle/>
        <a:p>
          <a:r>
            <a:rPr lang="en-GB"/>
            <a:t>Counter Query/Challenge</a:t>
          </a:r>
        </a:p>
      </dgm:t>
    </dgm:pt>
    <dgm:pt modelId="{9CF6578C-6BA7-45EC-8ED8-207272E8AC7B}" type="parTrans" cxnId="{3E2900C2-255A-46E2-8AD2-A7DF68ABA761}">
      <dgm:prSet/>
      <dgm:spPr/>
      <dgm:t>
        <a:bodyPr/>
        <a:lstStyle/>
        <a:p>
          <a:endParaRPr lang="en-GB"/>
        </a:p>
      </dgm:t>
    </dgm:pt>
    <dgm:pt modelId="{3AD0A87E-EF3D-4D41-A7D2-9286A70A15A4}" type="sibTrans" cxnId="{3E2900C2-255A-46E2-8AD2-A7DF68ABA761}">
      <dgm:prSet/>
      <dgm:spPr/>
      <dgm:t>
        <a:bodyPr/>
        <a:lstStyle/>
        <a:p>
          <a:endParaRPr lang="en-GB"/>
        </a:p>
      </dgm:t>
    </dgm:pt>
    <dgm:pt modelId="{7AC0F961-6DE5-47D0-BD7C-C32BB9C0A5B6}" type="pres">
      <dgm:prSet presAssocID="{8B4020B7-4BF9-4F22-926D-D5789530846D}" presName="cycle" presStyleCnt="0">
        <dgm:presLayoutVars>
          <dgm:dir/>
          <dgm:resizeHandles val="exact"/>
        </dgm:presLayoutVars>
      </dgm:prSet>
      <dgm:spPr/>
      <dgm:t>
        <a:bodyPr/>
        <a:lstStyle/>
        <a:p>
          <a:endParaRPr lang="en-GB"/>
        </a:p>
      </dgm:t>
    </dgm:pt>
    <dgm:pt modelId="{0C73DE75-DECC-45E9-81FB-F959A292BB3B}" type="pres">
      <dgm:prSet presAssocID="{D366B1FD-5A52-4330-BB0B-78B652EBBA89}" presName="node" presStyleLbl="node1" presStyleIdx="0" presStyleCnt="4">
        <dgm:presLayoutVars>
          <dgm:bulletEnabled val="1"/>
        </dgm:presLayoutVars>
      </dgm:prSet>
      <dgm:spPr/>
      <dgm:t>
        <a:bodyPr/>
        <a:lstStyle/>
        <a:p>
          <a:endParaRPr lang="en-GB"/>
        </a:p>
      </dgm:t>
    </dgm:pt>
    <dgm:pt modelId="{FBD624AB-F91E-44BB-94EC-6642F38461F2}" type="pres">
      <dgm:prSet presAssocID="{D366B1FD-5A52-4330-BB0B-78B652EBBA89}" presName="spNode" presStyleCnt="0"/>
      <dgm:spPr/>
    </dgm:pt>
    <dgm:pt modelId="{D5310592-EFD6-41F7-95BF-18ABD9368505}" type="pres">
      <dgm:prSet presAssocID="{93A667A4-F705-4839-9311-BE7CA6A9A0DA}" presName="sibTrans" presStyleLbl="sibTrans1D1" presStyleIdx="0" presStyleCnt="4"/>
      <dgm:spPr/>
      <dgm:t>
        <a:bodyPr/>
        <a:lstStyle/>
        <a:p>
          <a:endParaRPr lang="en-GB"/>
        </a:p>
      </dgm:t>
    </dgm:pt>
    <dgm:pt modelId="{2B08A112-60C1-4B63-8212-B020F34185A5}" type="pres">
      <dgm:prSet presAssocID="{7154BF25-3B90-491F-BCF4-3D808BC8CCC3}" presName="node" presStyleLbl="node1" presStyleIdx="1" presStyleCnt="4">
        <dgm:presLayoutVars>
          <dgm:bulletEnabled val="1"/>
        </dgm:presLayoutVars>
      </dgm:prSet>
      <dgm:spPr/>
      <dgm:t>
        <a:bodyPr/>
        <a:lstStyle/>
        <a:p>
          <a:endParaRPr lang="en-GB"/>
        </a:p>
      </dgm:t>
    </dgm:pt>
    <dgm:pt modelId="{8B32C5BE-4B80-4842-8178-705EDDD591B6}" type="pres">
      <dgm:prSet presAssocID="{7154BF25-3B90-491F-BCF4-3D808BC8CCC3}" presName="spNode" presStyleCnt="0"/>
      <dgm:spPr/>
    </dgm:pt>
    <dgm:pt modelId="{C3156B0A-7899-4A60-82B4-411FAA4C2EA6}" type="pres">
      <dgm:prSet presAssocID="{7D798A4C-3872-4172-9A48-A41292F83DC4}" presName="sibTrans" presStyleLbl="sibTrans1D1" presStyleIdx="1" presStyleCnt="4"/>
      <dgm:spPr/>
      <dgm:t>
        <a:bodyPr/>
        <a:lstStyle/>
        <a:p>
          <a:endParaRPr lang="en-GB"/>
        </a:p>
      </dgm:t>
    </dgm:pt>
    <dgm:pt modelId="{8F437C9D-B0F0-4950-B49B-A5CABDDB470A}" type="pres">
      <dgm:prSet presAssocID="{6F26E561-BC87-435B-ACEF-731F347E1B9D}" presName="node" presStyleLbl="node1" presStyleIdx="2" presStyleCnt="4" custScaleX="240761">
        <dgm:presLayoutVars>
          <dgm:bulletEnabled val="1"/>
        </dgm:presLayoutVars>
      </dgm:prSet>
      <dgm:spPr/>
      <dgm:t>
        <a:bodyPr/>
        <a:lstStyle/>
        <a:p>
          <a:endParaRPr lang="en-GB"/>
        </a:p>
      </dgm:t>
    </dgm:pt>
    <dgm:pt modelId="{D187A55F-D2D0-4759-9DDC-E0B604A9AF45}" type="pres">
      <dgm:prSet presAssocID="{6F26E561-BC87-435B-ACEF-731F347E1B9D}" presName="spNode" presStyleCnt="0"/>
      <dgm:spPr/>
    </dgm:pt>
    <dgm:pt modelId="{AC04D35E-672C-44B0-9D50-DAA8619B611A}" type="pres">
      <dgm:prSet presAssocID="{1566CC38-F5EB-41E9-A791-58C899C9F953}" presName="sibTrans" presStyleLbl="sibTrans1D1" presStyleIdx="2" presStyleCnt="4"/>
      <dgm:spPr/>
      <dgm:t>
        <a:bodyPr/>
        <a:lstStyle/>
        <a:p>
          <a:endParaRPr lang="en-GB"/>
        </a:p>
      </dgm:t>
    </dgm:pt>
    <dgm:pt modelId="{7BDD7199-67C7-4481-944D-70530B9BEA85}" type="pres">
      <dgm:prSet presAssocID="{BC845EE2-10A5-4CE5-BC2B-A6B6362C499E}" presName="node" presStyleLbl="node1" presStyleIdx="3" presStyleCnt="4" custRadScaleRad="101260" custRadScaleInc="16488">
        <dgm:presLayoutVars>
          <dgm:bulletEnabled val="1"/>
        </dgm:presLayoutVars>
      </dgm:prSet>
      <dgm:spPr/>
      <dgm:t>
        <a:bodyPr/>
        <a:lstStyle/>
        <a:p>
          <a:endParaRPr lang="en-GB"/>
        </a:p>
      </dgm:t>
    </dgm:pt>
    <dgm:pt modelId="{0FA37890-AD0D-420E-95BA-60211AA6CA39}" type="pres">
      <dgm:prSet presAssocID="{BC845EE2-10A5-4CE5-BC2B-A6B6362C499E}" presName="spNode" presStyleCnt="0"/>
      <dgm:spPr/>
    </dgm:pt>
    <dgm:pt modelId="{9DE1F239-85C8-4BAE-A690-91406727EE1F}" type="pres">
      <dgm:prSet presAssocID="{3AD0A87E-EF3D-4D41-A7D2-9286A70A15A4}" presName="sibTrans" presStyleLbl="sibTrans1D1" presStyleIdx="3" presStyleCnt="4"/>
      <dgm:spPr/>
      <dgm:t>
        <a:bodyPr/>
        <a:lstStyle/>
        <a:p>
          <a:endParaRPr lang="en-GB"/>
        </a:p>
      </dgm:t>
    </dgm:pt>
  </dgm:ptLst>
  <dgm:cxnLst>
    <dgm:cxn modelId="{2C1D4DD2-22CD-4154-B22F-7C55BD70965E}" type="presOf" srcId="{BC845EE2-10A5-4CE5-BC2B-A6B6362C499E}" destId="{7BDD7199-67C7-4481-944D-70530B9BEA85}" srcOrd="0" destOrd="0" presId="urn:microsoft.com/office/officeart/2005/8/layout/cycle5"/>
    <dgm:cxn modelId="{979A4295-E653-46AF-B461-B798DB8957D6}" type="presOf" srcId="{8B4020B7-4BF9-4F22-926D-D5789530846D}" destId="{7AC0F961-6DE5-47D0-BD7C-C32BB9C0A5B6}" srcOrd="0" destOrd="0" presId="urn:microsoft.com/office/officeart/2005/8/layout/cycle5"/>
    <dgm:cxn modelId="{12B8545A-26C5-4AC7-88D8-724CD3AAD606}" type="presOf" srcId="{3AD0A87E-EF3D-4D41-A7D2-9286A70A15A4}" destId="{9DE1F239-85C8-4BAE-A690-91406727EE1F}" srcOrd="0" destOrd="0" presId="urn:microsoft.com/office/officeart/2005/8/layout/cycle5"/>
    <dgm:cxn modelId="{1F871277-9255-40ED-B987-D6175AF0C4F6}" type="presOf" srcId="{1566CC38-F5EB-41E9-A791-58C899C9F953}" destId="{AC04D35E-672C-44B0-9D50-DAA8619B611A}" srcOrd="0" destOrd="0" presId="urn:microsoft.com/office/officeart/2005/8/layout/cycle5"/>
    <dgm:cxn modelId="{CC7182F3-3F88-46BF-B1EB-560BA373A4C9}" type="presOf" srcId="{7D798A4C-3872-4172-9A48-A41292F83DC4}" destId="{C3156B0A-7899-4A60-82B4-411FAA4C2EA6}" srcOrd="0" destOrd="0" presId="urn:microsoft.com/office/officeart/2005/8/layout/cycle5"/>
    <dgm:cxn modelId="{FAD9ED1C-0BAC-404D-BBDB-597E04944117}" type="presOf" srcId="{6F26E561-BC87-435B-ACEF-731F347E1B9D}" destId="{8F437C9D-B0F0-4950-B49B-A5CABDDB470A}" srcOrd="0" destOrd="0" presId="urn:microsoft.com/office/officeart/2005/8/layout/cycle5"/>
    <dgm:cxn modelId="{1EDDE390-28D8-4E63-BB98-D48925B8750B}" srcId="{8B4020B7-4BF9-4F22-926D-D5789530846D}" destId="{7154BF25-3B90-491F-BCF4-3D808BC8CCC3}" srcOrd="1" destOrd="0" parTransId="{CE6FEBFA-2507-4834-8E2C-5B47F6A7AC7E}" sibTransId="{7D798A4C-3872-4172-9A48-A41292F83DC4}"/>
    <dgm:cxn modelId="{FF24804D-1B98-4A92-A841-D775E89E0B19}" type="presOf" srcId="{D366B1FD-5A52-4330-BB0B-78B652EBBA89}" destId="{0C73DE75-DECC-45E9-81FB-F959A292BB3B}" srcOrd="0" destOrd="0" presId="urn:microsoft.com/office/officeart/2005/8/layout/cycle5"/>
    <dgm:cxn modelId="{20EBA548-3204-4E81-9E85-0B95023E6C96}" type="presOf" srcId="{7154BF25-3B90-491F-BCF4-3D808BC8CCC3}" destId="{2B08A112-60C1-4B63-8212-B020F34185A5}" srcOrd="0" destOrd="0" presId="urn:microsoft.com/office/officeart/2005/8/layout/cycle5"/>
    <dgm:cxn modelId="{3E2900C2-255A-46E2-8AD2-A7DF68ABA761}" srcId="{8B4020B7-4BF9-4F22-926D-D5789530846D}" destId="{BC845EE2-10A5-4CE5-BC2B-A6B6362C499E}" srcOrd="3" destOrd="0" parTransId="{9CF6578C-6BA7-45EC-8ED8-207272E8AC7B}" sibTransId="{3AD0A87E-EF3D-4D41-A7D2-9286A70A15A4}"/>
    <dgm:cxn modelId="{365EC25D-5A35-44A0-9D0A-56BA57F73A85}" type="presOf" srcId="{93A667A4-F705-4839-9311-BE7CA6A9A0DA}" destId="{D5310592-EFD6-41F7-95BF-18ABD9368505}" srcOrd="0" destOrd="0" presId="urn:microsoft.com/office/officeart/2005/8/layout/cycle5"/>
    <dgm:cxn modelId="{005FC396-988C-4F87-9411-9C4518129B17}" srcId="{8B4020B7-4BF9-4F22-926D-D5789530846D}" destId="{D366B1FD-5A52-4330-BB0B-78B652EBBA89}" srcOrd="0" destOrd="0" parTransId="{F5FB1065-DA8E-49F1-A8B9-5BADFA50D5D0}" sibTransId="{93A667A4-F705-4839-9311-BE7CA6A9A0DA}"/>
    <dgm:cxn modelId="{B801B8BC-D0DD-4135-AD25-5B9F32506822}" srcId="{8B4020B7-4BF9-4F22-926D-D5789530846D}" destId="{6F26E561-BC87-435B-ACEF-731F347E1B9D}" srcOrd="2" destOrd="0" parTransId="{6806242A-699D-4F40-9703-B2AEDFC4212C}" sibTransId="{1566CC38-F5EB-41E9-A791-58C899C9F953}"/>
    <dgm:cxn modelId="{6D737D49-5D66-4159-B61E-E6AF7B67D3E8}" type="presParOf" srcId="{7AC0F961-6DE5-47D0-BD7C-C32BB9C0A5B6}" destId="{0C73DE75-DECC-45E9-81FB-F959A292BB3B}" srcOrd="0" destOrd="0" presId="urn:microsoft.com/office/officeart/2005/8/layout/cycle5"/>
    <dgm:cxn modelId="{AB862759-FE76-4742-9419-DFBBA0C149F8}" type="presParOf" srcId="{7AC0F961-6DE5-47D0-BD7C-C32BB9C0A5B6}" destId="{FBD624AB-F91E-44BB-94EC-6642F38461F2}" srcOrd="1" destOrd="0" presId="urn:microsoft.com/office/officeart/2005/8/layout/cycle5"/>
    <dgm:cxn modelId="{CF2A5858-38B3-492D-B6B4-A43AA9DF2868}" type="presParOf" srcId="{7AC0F961-6DE5-47D0-BD7C-C32BB9C0A5B6}" destId="{D5310592-EFD6-41F7-95BF-18ABD9368505}" srcOrd="2" destOrd="0" presId="urn:microsoft.com/office/officeart/2005/8/layout/cycle5"/>
    <dgm:cxn modelId="{60A86A8F-1AB9-42D8-8B67-C9789CF1997E}" type="presParOf" srcId="{7AC0F961-6DE5-47D0-BD7C-C32BB9C0A5B6}" destId="{2B08A112-60C1-4B63-8212-B020F34185A5}" srcOrd="3" destOrd="0" presId="urn:microsoft.com/office/officeart/2005/8/layout/cycle5"/>
    <dgm:cxn modelId="{0920A626-8924-47A6-8C4D-E6EDA6D96756}" type="presParOf" srcId="{7AC0F961-6DE5-47D0-BD7C-C32BB9C0A5B6}" destId="{8B32C5BE-4B80-4842-8178-705EDDD591B6}" srcOrd="4" destOrd="0" presId="urn:microsoft.com/office/officeart/2005/8/layout/cycle5"/>
    <dgm:cxn modelId="{207B82D1-DC7C-4297-9787-548B7AA91FD1}" type="presParOf" srcId="{7AC0F961-6DE5-47D0-BD7C-C32BB9C0A5B6}" destId="{C3156B0A-7899-4A60-82B4-411FAA4C2EA6}" srcOrd="5" destOrd="0" presId="urn:microsoft.com/office/officeart/2005/8/layout/cycle5"/>
    <dgm:cxn modelId="{3C960B1C-971B-4BB0-8B65-817D94F74450}" type="presParOf" srcId="{7AC0F961-6DE5-47D0-BD7C-C32BB9C0A5B6}" destId="{8F437C9D-B0F0-4950-B49B-A5CABDDB470A}" srcOrd="6" destOrd="0" presId="urn:microsoft.com/office/officeart/2005/8/layout/cycle5"/>
    <dgm:cxn modelId="{4D645A1A-34CF-4A75-B04F-0663D0E1F29E}" type="presParOf" srcId="{7AC0F961-6DE5-47D0-BD7C-C32BB9C0A5B6}" destId="{D187A55F-D2D0-4759-9DDC-E0B604A9AF45}" srcOrd="7" destOrd="0" presId="urn:microsoft.com/office/officeart/2005/8/layout/cycle5"/>
    <dgm:cxn modelId="{9ABDB7B0-B906-4462-8A71-748368971CFE}" type="presParOf" srcId="{7AC0F961-6DE5-47D0-BD7C-C32BB9C0A5B6}" destId="{AC04D35E-672C-44B0-9D50-DAA8619B611A}" srcOrd="8" destOrd="0" presId="urn:microsoft.com/office/officeart/2005/8/layout/cycle5"/>
    <dgm:cxn modelId="{69D85A7C-8C23-4300-BAB4-8BF97470FE67}" type="presParOf" srcId="{7AC0F961-6DE5-47D0-BD7C-C32BB9C0A5B6}" destId="{7BDD7199-67C7-4481-944D-70530B9BEA85}" srcOrd="9" destOrd="0" presId="urn:microsoft.com/office/officeart/2005/8/layout/cycle5"/>
    <dgm:cxn modelId="{EAF6DB2A-8DE7-4434-B38A-455785C1A30F}" type="presParOf" srcId="{7AC0F961-6DE5-47D0-BD7C-C32BB9C0A5B6}" destId="{0FA37890-AD0D-420E-95BA-60211AA6CA39}" srcOrd="10" destOrd="0" presId="urn:microsoft.com/office/officeart/2005/8/layout/cycle5"/>
    <dgm:cxn modelId="{803794FE-E4A4-4634-9E37-EB6929C1A395}" type="presParOf" srcId="{7AC0F961-6DE5-47D0-BD7C-C32BB9C0A5B6}" destId="{9DE1F239-85C8-4BAE-A690-91406727EE1F}" srcOrd="11" destOrd="0" presId="urn:microsoft.com/office/officeart/2005/8/layout/cycle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049B8B-0433-4F0D-B0C3-6B325774BA7D}">
      <dsp:nvSpPr>
        <dsp:cNvPr id="0" name=""/>
        <dsp:cNvSpPr/>
      </dsp:nvSpPr>
      <dsp:spPr>
        <a:xfrm>
          <a:off x="1887700" y="731"/>
          <a:ext cx="899340" cy="584571"/>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2. Reciprocal Greeting</a:t>
          </a:r>
        </a:p>
      </dsp:txBody>
      <dsp:txXfrm>
        <a:off x="1916236" y="29267"/>
        <a:ext cx="842268" cy="527499"/>
      </dsp:txXfrm>
    </dsp:sp>
    <dsp:sp modelId="{E3583B1D-95B7-4FDD-8B17-EBC70D67133B}">
      <dsp:nvSpPr>
        <dsp:cNvPr id="0" name=""/>
        <dsp:cNvSpPr/>
      </dsp:nvSpPr>
      <dsp:spPr>
        <a:xfrm>
          <a:off x="1371803" y="293016"/>
          <a:ext cx="1931134" cy="1931134"/>
        </a:xfrm>
        <a:custGeom>
          <a:avLst/>
          <a:gdLst/>
          <a:ahLst/>
          <a:cxnLst/>
          <a:rect l="0" t="0" r="0" b="0"/>
          <a:pathLst>
            <a:path>
              <a:moveTo>
                <a:pt x="1539322" y="188956"/>
              </a:moveTo>
              <a:arcTo wR="965567" hR="965567" stAng="18387407" swAng="1633318"/>
            </a:path>
          </a:pathLst>
        </a:custGeom>
        <a:noFill/>
        <a:ln w="9525" cap="flat" cmpd="sng" algn="ctr">
          <a:solidFill>
            <a:schemeClr val="dk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CCEB6368-7C5E-42D5-8BA5-7AADEF15F6C6}">
      <dsp:nvSpPr>
        <dsp:cNvPr id="0" name=""/>
        <dsp:cNvSpPr/>
      </dsp:nvSpPr>
      <dsp:spPr>
        <a:xfrm>
          <a:off x="2853268" y="966298"/>
          <a:ext cx="899340" cy="584571"/>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3. Query</a:t>
          </a:r>
        </a:p>
      </dsp:txBody>
      <dsp:txXfrm>
        <a:off x="2881804" y="994834"/>
        <a:ext cx="842268" cy="527499"/>
      </dsp:txXfrm>
    </dsp:sp>
    <dsp:sp modelId="{FDE437DF-25D9-4C2B-ABE5-FB0A365C168B}">
      <dsp:nvSpPr>
        <dsp:cNvPr id="0" name=""/>
        <dsp:cNvSpPr/>
      </dsp:nvSpPr>
      <dsp:spPr>
        <a:xfrm>
          <a:off x="1198942" y="120155"/>
          <a:ext cx="1931134" cy="1931134"/>
        </a:xfrm>
        <a:custGeom>
          <a:avLst/>
          <a:gdLst/>
          <a:ahLst/>
          <a:cxnLst/>
          <a:rect l="0" t="0" r="0" b="0"/>
          <a:pathLst>
            <a:path>
              <a:moveTo>
                <a:pt x="1754641" y="1522058"/>
              </a:moveTo>
              <a:arcTo wR="965567" hR="965567" stAng="2111594" swAng="1176812"/>
            </a:path>
          </a:pathLst>
        </a:custGeom>
        <a:noFill/>
        <a:ln w="9525" cap="flat" cmpd="sng" algn="ctr">
          <a:solidFill>
            <a:schemeClr val="dk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4F96148-0FB6-4EB7-AF8B-7D1583FB4C54}">
      <dsp:nvSpPr>
        <dsp:cNvPr id="0" name=""/>
        <dsp:cNvSpPr/>
      </dsp:nvSpPr>
      <dsp:spPr>
        <a:xfrm>
          <a:off x="1363466" y="1931865"/>
          <a:ext cx="1947808" cy="584571"/>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4. Conversational Goal</a:t>
          </a:r>
        </a:p>
      </dsp:txBody>
      <dsp:txXfrm>
        <a:off x="1392002" y="1960401"/>
        <a:ext cx="1890736" cy="527499"/>
      </dsp:txXfrm>
    </dsp:sp>
    <dsp:sp modelId="{C68111C6-24DB-407D-B62C-059AB751ADA2}">
      <dsp:nvSpPr>
        <dsp:cNvPr id="0" name=""/>
        <dsp:cNvSpPr/>
      </dsp:nvSpPr>
      <dsp:spPr>
        <a:xfrm>
          <a:off x="1544665" y="120155"/>
          <a:ext cx="1931134" cy="1931134"/>
        </a:xfrm>
        <a:custGeom>
          <a:avLst/>
          <a:gdLst/>
          <a:ahLst/>
          <a:cxnLst/>
          <a:rect l="0" t="0" r="0" b="0"/>
          <a:pathLst>
            <a:path>
              <a:moveTo>
                <a:pt x="409076" y="1754641"/>
              </a:moveTo>
              <a:arcTo wR="965567" hR="965567" stAng="7511594" swAng="1176812"/>
            </a:path>
          </a:pathLst>
        </a:custGeom>
        <a:noFill/>
        <a:ln w="9525" cap="flat" cmpd="sng" algn="ctr">
          <a:solidFill>
            <a:schemeClr val="dk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A283F81-D315-4C14-B22D-11A0F23D7D83}">
      <dsp:nvSpPr>
        <dsp:cNvPr id="0" name=""/>
        <dsp:cNvSpPr/>
      </dsp:nvSpPr>
      <dsp:spPr>
        <a:xfrm>
          <a:off x="922133" y="966298"/>
          <a:ext cx="899340" cy="584571"/>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1. Greeting</a:t>
          </a:r>
        </a:p>
      </dsp:txBody>
      <dsp:txXfrm>
        <a:off x="950669" y="994834"/>
        <a:ext cx="842268" cy="527499"/>
      </dsp:txXfrm>
    </dsp:sp>
    <dsp:sp modelId="{F20F9490-D037-48E2-81B2-EB4D3273B474}">
      <dsp:nvSpPr>
        <dsp:cNvPr id="0" name=""/>
        <dsp:cNvSpPr/>
      </dsp:nvSpPr>
      <dsp:spPr>
        <a:xfrm>
          <a:off x="1371803" y="293016"/>
          <a:ext cx="1931134" cy="1931134"/>
        </a:xfrm>
        <a:custGeom>
          <a:avLst/>
          <a:gdLst/>
          <a:ahLst/>
          <a:cxnLst/>
          <a:rect l="0" t="0" r="0" b="0"/>
          <a:pathLst>
            <a:path>
              <a:moveTo>
                <a:pt x="100108" y="537431"/>
              </a:moveTo>
              <a:arcTo wR="965567" hR="965567" stAng="12379275" swAng="1633318"/>
            </a:path>
          </a:pathLst>
        </a:custGeom>
        <a:noFill/>
        <a:ln w="9525" cap="flat" cmpd="sng" algn="ctr">
          <a:solidFill>
            <a:schemeClr val="dk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73DE75-DECC-45E9-81FB-F959A292BB3B}">
      <dsp:nvSpPr>
        <dsp:cNvPr id="0" name=""/>
        <dsp:cNvSpPr/>
      </dsp:nvSpPr>
      <dsp:spPr>
        <a:xfrm>
          <a:off x="2058167" y="1296"/>
          <a:ext cx="1084315" cy="70480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Query/Challenge</a:t>
          </a:r>
        </a:p>
      </dsp:txBody>
      <dsp:txXfrm>
        <a:off x="2092573" y="35702"/>
        <a:ext cx="1015503" cy="635992"/>
      </dsp:txXfrm>
    </dsp:sp>
    <dsp:sp modelId="{D5310592-EFD6-41F7-95BF-18ABD9368505}">
      <dsp:nvSpPr>
        <dsp:cNvPr id="0" name=""/>
        <dsp:cNvSpPr/>
      </dsp:nvSpPr>
      <dsp:spPr>
        <a:xfrm>
          <a:off x="1437009" y="353699"/>
          <a:ext cx="2326631" cy="2326631"/>
        </a:xfrm>
        <a:custGeom>
          <a:avLst/>
          <a:gdLst/>
          <a:ahLst/>
          <a:cxnLst/>
          <a:rect l="0" t="0" r="0" b="0"/>
          <a:pathLst>
            <a:path>
              <a:moveTo>
                <a:pt x="1854829" y="227841"/>
              </a:moveTo>
              <a:arcTo wR="1163315" hR="1163315" stAng="18388334" swAng="1631986"/>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2B08A112-60C1-4B63-8212-B020F34185A5}">
      <dsp:nvSpPr>
        <dsp:cNvPr id="0" name=""/>
        <dsp:cNvSpPr/>
      </dsp:nvSpPr>
      <dsp:spPr>
        <a:xfrm>
          <a:off x="3221483" y="1164612"/>
          <a:ext cx="1084315" cy="70480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Reparative Greeting</a:t>
          </a:r>
        </a:p>
      </dsp:txBody>
      <dsp:txXfrm>
        <a:off x="3255889" y="1199018"/>
        <a:ext cx="1015503" cy="635992"/>
      </dsp:txXfrm>
    </dsp:sp>
    <dsp:sp modelId="{C3156B0A-7899-4A60-82B4-411FAA4C2EA6}">
      <dsp:nvSpPr>
        <dsp:cNvPr id="0" name=""/>
        <dsp:cNvSpPr/>
      </dsp:nvSpPr>
      <dsp:spPr>
        <a:xfrm>
          <a:off x="1228670" y="145360"/>
          <a:ext cx="2326631" cy="2326631"/>
        </a:xfrm>
        <a:custGeom>
          <a:avLst/>
          <a:gdLst/>
          <a:ahLst/>
          <a:cxnLst/>
          <a:rect l="0" t="0" r="0" b="0"/>
          <a:pathLst>
            <a:path>
              <a:moveTo>
                <a:pt x="2113858" y="1833966"/>
              </a:moveTo>
              <a:arcTo wR="1163315" hR="1163315" stAng="2112282" swAng="1175436"/>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8F437C9D-B0F0-4950-B49B-A5CABDDB470A}">
      <dsp:nvSpPr>
        <dsp:cNvPr id="0" name=""/>
        <dsp:cNvSpPr/>
      </dsp:nvSpPr>
      <dsp:spPr>
        <a:xfrm>
          <a:off x="1295020" y="2327928"/>
          <a:ext cx="2610608" cy="70480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Conversational Goal</a:t>
          </a:r>
        </a:p>
      </dsp:txBody>
      <dsp:txXfrm>
        <a:off x="1329426" y="2362334"/>
        <a:ext cx="2541796" cy="635992"/>
      </dsp:txXfrm>
    </dsp:sp>
    <dsp:sp modelId="{AC04D35E-672C-44B0-9D50-DAA8619B611A}">
      <dsp:nvSpPr>
        <dsp:cNvPr id="0" name=""/>
        <dsp:cNvSpPr/>
      </dsp:nvSpPr>
      <dsp:spPr>
        <a:xfrm>
          <a:off x="1655713" y="137214"/>
          <a:ext cx="2326631" cy="2326631"/>
        </a:xfrm>
        <a:custGeom>
          <a:avLst/>
          <a:gdLst/>
          <a:ahLst/>
          <a:cxnLst/>
          <a:rect l="0" t="0" r="0" b="0"/>
          <a:pathLst>
            <a:path>
              <a:moveTo>
                <a:pt x="487781" y="2110394"/>
              </a:moveTo>
              <a:arcTo wR="1163315" hR="1163315" stAng="7529975" swAng="1397354"/>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BDD7199-67C7-4481-944D-70530B9BEA85}">
      <dsp:nvSpPr>
        <dsp:cNvPr id="0" name=""/>
        <dsp:cNvSpPr/>
      </dsp:nvSpPr>
      <dsp:spPr>
        <a:xfrm>
          <a:off x="884580" y="1063043"/>
          <a:ext cx="1084315" cy="70480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Counter Query/Challenge</a:t>
          </a:r>
        </a:p>
      </dsp:txBody>
      <dsp:txXfrm>
        <a:off x="918986" y="1097449"/>
        <a:ext cx="1015503" cy="635992"/>
      </dsp:txXfrm>
    </dsp:sp>
    <dsp:sp modelId="{9DE1F239-85C8-4BAE-A690-91406727EE1F}">
      <dsp:nvSpPr>
        <dsp:cNvPr id="0" name=""/>
        <dsp:cNvSpPr/>
      </dsp:nvSpPr>
      <dsp:spPr>
        <a:xfrm>
          <a:off x="1416597" y="364194"/>
          <a:ext cx="2326631" cy="2326631"/>
        </a:xfrm>
        <a:custGeom>
          <a:avLst/>
          <a:gdLst/>
          <a:ahLst/>
          <a:cxnLst/>
          <a:rect l="0" t="0" r="0" b="0"/>
          <a:pathLst>
            <a:path>
              <a:moveTo>
                <a:pt x="169699" y="558312"/>
              </a:moveTo>
              <a:arcTo wR="1163315" hR="1163315" stAng="12680210" swAng="145265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493C3AAB-0A85-4EDC-95B4-00E0DB3F4CB2}">
  <ds:schemaRefs>
    <ds:schemaRef ds:uri="http://www.wps.cn/android/officeDocument/2013/mofficeCustomData"/>
  </ds:schemaRefs>
</ds:datastoreItem>
</file>

<file path=customXml/itemProps2.xml><?xml version="1.0" encoding="utf-8"?>
<ds:datastoreItem xmlns:ds="http://schemas.openxmlformats.org/officeDocument/2006/customXml" ds:itemID="{261AA431-69ED-4783-B2C6-35B896B0B73E}">
  <ds:schemaRefs>
    <ds:schemaRef ds:uri="http://www.wps.cn/android/officeDocument/2013/mofficeCustomData"/>
  </ds:schemaRefs>
</ds:datastoreItem>
</file>

<file path=customXml/itemProps3.xml><?xml version="1.0" encoding="utf-8"?>
<ds:datastoreItem xmlns:ds="http://schemas.openxmlformats.org/officeDocument/2006/customXml" ds:itemID="{0319D24D-57BA-4E3E-9DD3-3CBF6D7367BE}">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9939</Words>
  <Characters>56654</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Olushola OYADIJI, Ph.D.</cp:lastModifiedBy>
  <cp:revision>2</cp:revision>
  <dcterms:created xsi:type="dcterms:W3CDTF">2025-01-22T15:25:00Z</dcterms:created>
  <dcterms:modified xsi:type="dcterms:W3CDTF">2025-01-22T15:25:00Z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58f792c06e7e4180b07b447fa680eb2c</vt:lpwstr>
  </property>
</Properties>
</file>