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bookmarkStart w:id="0" w:name="_GoBack"/>
      <w:bookmarkEnd w:id="0"/>
      <w:r w:rsidRPr="00ED7753">
        <w:rPr>
          <w:rFonts w:ascii="Times New Roman" w:eastAsia="Calibri" w:hAnsi="Times New Roman" w:cs="Times New Roman"/>
          <w:b/>
          <w:sz w:val="24"/>
          <w:szCs w:val="24"/>
        </w:rPr>
        <w:t>A Morpho-Semantic Study of Okun Names: Implication for Okun Linguistic Identity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Abstract</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commonest names among the Okun people are those typically borne by all Yoruba groups (e.g. Olusọla, Ọlọrunfẹmi, Awoniyi, Ogungbemi, Faniyi, Adebayọ, Kayọde, etc.). However, names (such as Ayinmiro, Alemika, Berida, Iyekolo, Melaye, Makele, etc.) which are peculiar to the Okun groups and exclusively based on the linguistic structure of their dialects are not as common as the general Yoruba names either as first names or as surnames. Interestingly, many speakers of other Yoruba dialects in South West Nigeria are hardly aware of the Yorubaness of such names as they often erroneously associate them with other tribes in Nigeria. Furthermore, the use of Okun indigenous names is in recession as many people, natives inclusive, no longer use them nor know what they mean. This paper investigates the linguistic structures of Okun exclusive names with a bid to descriptively analyse how they are morpho-syntactically and semantically constructed, and how these constructions demonstrate clear ancient affinity with other Yoruba groups. Findings show that Okun indigenous names have well-known Yoruba culture and language structures which range from frozen/lexicalized clauses (both simple and complex), noun phrases, and nominalised VPs involving morphosyntactic and morphophonemic processes such as prefixation, desententialisation, clipping, contraction, assimilation, and deletion. All these combined tend to make the names culturally unique and interesting. Given the overwhelming evidence from the morpho-syntax and semantics of the Okun indigenous names investigated, which evidently align well with what obtains in Standard Yoruba and other well studied dialects of the language, the study concludes that Okun lects are linguistically integral to the Yoruba dialect continuum.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Keywords: Okun, Yoruba, indigenous names, morpho-syntax, morpho-semantics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1. Introduction</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term </w:t>
      </w:r>
      <w:r w:rsidRPr="00ED7753">
        <w:rPr>
          <w:rFonts w:ascii="Times New Roman" w:eastAsia="Calibri" w:hAnsi="Times New Roman" w:cs="Times New Roman"/>
          <w:i/>
          <w:sz w:val="24"/>
          <w:szCs w:val="24"/>
        </w:rPr>
        <w:t>Okun</w:t>
      </w:r>
      <w:r w:rsidRPr="00ED7753">
        <w:rPr>
          <w:rFonts w:ascii="Times New Roman" w:eastAsia="Calibri" w:hAnsi="Times New Roman" w:cs="Times New Roman"/>
          <w:sz w:val="24"/>
          <w:szCs w:val="24"/>
        </w:rPr>
        <w:t xml:space="preserve"> is an artificial referent to a number of Yoruba groups (i.e. the </w:t>
      </w:r>
      <w:r w:rsidRPr="00ED7753">
        <w:rPr>
          <w:rFonts w:ascii="Times New Roman" w:eastAsia="Calibri" w:hAnsi="Times New Roman" w:cs="Times New Roman"/>
          <w:bCs/>
          <w:sz w:val="24"/>
          <w:szCs w:val="24"/>
        </w:rPr>
        <w:t>Bùnú, Ìjùmú</w:t>
      </w: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bCs/>
          <w:sz w:val="24"/>
          <w:szCs w:val="24"/>
        </w:rPr>
        <w:t>Owé</w:t>
      </w: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bCs/>
          <w:sz w:val="24"/>
          <w:szCs w:val="24"/>
        </w:rPr>
        <w:t xml:space="preserve">Ọ̀wọ́rọ̀, </w:t>
      </w:r>
      <w:r w:rsidRPr="00ED7753">
        <w:rPr>
          <w:rFonts w:ascii="Times New Roman" w:eastAsia="Calibri" w:hAnsi="Times New Roman" w:cs="Times New Roman"/>
          <w:sz w:val="24"/>
          <w:szCs w:val="24"/>
        </w:rPr>
        <w:t xml:space="preserve">and </w:t>
      </w:r>
      <w:r w:rsidRPr="00ED7753">
        <w:rPr>
          <w:rFonts w:ascii="Times New Roman" w:eastAsia="Calibri" w:hAnsi="Times New Roman" w:cs="Times New Roman"/>
          <w:bCs/>
          <w:sz w:val="24"/>
          <w:szCs w:val="24"/>
        </w:rPr>
        <w:t>Yàgbà people</w:t>
      </w:r>
      <w:r w:rsidRPr="00ED7753">
        <w:rPr>
          <w:rFonts w:ascii="Times New Roman" w:eastAsia="Calibri" w:hAnsi="Times New Roman" w:cs="Times New Roman"/>
          <w:sz w:val="24"/>
          <w:szCs w:val="24"/>
        </w:rPr>
        <w:t xml:space="preserve">) who live in present day Kogi State of Nigeria. It was a nickname said to have been used by a European Anthropologist, Eva Krapt Askari (Akanmidu, 2016). In reality, prior to the advent of colonialism, each group in the area was a separate Yoruba sub-group with no serious binding political association with the others. The word </w:t>
      </w:r>
      <w:r w:rsidRPr="00ED7753">
        <w:rPr>
          <w:rFonts w:ascii="Times New Roman" w:eastAsia="Calibri" w:hAnsi="Times New Roman" w:cs="Times New Roman"/>
          <w:i/>
          <w:sz w:val="24"/>
          <w:szCs w:val="24"/>
        </w:rPr>
        <w:t>Okun</w:t>
      </w:r>
      <w:r w:rsidRPr="00ED7753">
        <w:rPr>
          <w:rFonts w:ascii="Times New Roman" w:eastAsia="Calibri" w:hAnsi="Times New Roman" w:cs="Times New Roman"/>
          <w:sz w:val="24"/>
          <w:szCs w:val="24"/>
        </w:rPr>
        <w:t xml:space="preserve"> was later adopted by them all because it is the most prevalent greeting/social exchange word among them. It is however pertinent to note that this usage of the word is not unique to Okunland, as other Yoruba groups including Ekiti and some Akoko groups use it exactly in the same manner. </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Historically, the origin of the Okun groups is yet to be clearly established. The Ifẹ origin stories are increasingly being found to be quite tenuous in the face of better techniques of historical investigation. (Yusuf 2006, Bakinde 2014, Ogidan 2014). In any case, scholars are unanimous in pointing out that it is not all Okun groups that have stories of an Ifẹ connection. It is important to note that in the case of the Ọ̀wọ́rọ̀, there is a tradition (existing alongside the Ifẹ origin myth) called the </w:t>
      </w:r>
      <w:r w:rsidRPr="00ED7753">
        <w:rPr>
          <w:rFonts w:ascii="Times New Roman" w:eastAsia="Calibri" w:hAnsi="Times New Roman" w:cs="Times New Roman"/>
          <w:i/>
          <w:sz w:val="24"/>
          <w:szCs w:val="24"/>
        </w:rPr>
        <w:t>Ako</w:t>
      </w:r>
      <w:r w:rsidRPr="00ED7753">
        <w:rPr>
          <w:rFonts w:ascii="Times New Roman" w:eastAsia="Calibri" w:hAnsi="Times New Roman" w:cs="Times New Roman"/>
          <w:sz w:val="24"/>
          <w:szCs w:val="24"/>
        </w:rPr>
        <w:t xml:space="preserve"> tradition which emphasizes the belief that the people are indigenous to Ọwọrọland and did not migrate from anywhere at any time in History (Orungbami 2010). It may therefore be </w:t>
      </w:r>
      <w:r w:rsidRPr="00ED7753">
        <w:rPr>
          <w:rFonts w:ascii="Times New Roman" w:eastAsia="Calibri" w:hAnsi="Times New Roman" w:cs="Times New Roman"/>
          <w:sz w:val="24"/>
          <w:szCs w:val="24"/>
        </w:rPr>
        <w:lastRenderedPageBreak/>
        <w:t>instructive in this wise to point out that Okunland was a popular place of refuge for persons fleeing turbulence in other parts of Yorubland, even up till the time of the Yoruba civil wars (Yusuf 2006)</w:t>
      </w:r>
      <w:r w:rsidRPr="00ED7753">
        <w:rPr>
          <w:rFonts w:ascii="Times New Roman" w:eastAsia="Calibri" w:hAnsi="Times New Roman" w:cs="Times New Roman"/>
          <w:sz w:val="24"/>
          <w:szCs w:val="24"/>
          <w:vertAlign w:val="superscript"/>
        </w:rPr>
        <w:footnoteReference w:id="1"/>
      </w:r>
      <w:r w:rsidRPr="00ED7753">
        <w:rPr>
          <w:rFonts w:ascii="Times New Roman" w:eastAsia="Calibri" w:hAnsi="Times New Roman" w:cs="Times New Roman"/>
          <w:sz w:val="24"/>
          <w:szCs w:val="24"/>
        </w:rPr>
        <w:t xml:space="preserv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Many still doubt if the people of Okunland in Kogi State of Nigeria are Yoruba given (partly) their geographical location which made them to be grouped as part of Nigeria’s North Central Geo-political zone; and most importantly because of their linguistic (verbal) repertoire which somehow superficially suggest (at least to lay people, especially in South West Nigeria where Yoruba is natively spoken) that their speech forms do not belong to the Yoruba dialect continuum. This paper investigates the linguistic structure of Okun indigenous names especially those that are more or less peculiar and exclusive to the area: first to analyse and describe their morpho-syntax and the semantic distinctiveness that each of them signals; and second to see the level of their relatedness in terms of structure and cultural content to other mainstream dialects of Yoruba, e.g. Standard Yoruba. From the records of early Christian missionaries, it is clear that the general Yoruba names have always been common in Okunland, but the peculiarly Okun names are obviously more indigenous and exclusive to these areas, as they are not used by other Yoruba groups.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t>2. Okun Dialects in the Context of Yoruba Dialectology</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linguistic identity of the Okun people has, over the years, been overshadowed by non-linguistic historical factors as often is the case in dialectal matters. Principal among these factors is the fact that the Okun people were never part of the super state (Oyo Empire) that emerged in Yorubaland under the cultural hegemony of Ile-Ife civilization and the political and military might of Oyo (Lloyd 1973, Smith 1988). In this regard, Xxxx (2002) argues that the Okun people maintained unique cultural and political structures associated with pre-empire Yoruba communities up to the late 19th century when Okunland was conquered by the Nupe Kingdom. Therefore, while Yoruba groups further to the South forged (to some extent) a loose sense of connection by being part of a wider federation, the Okun, with relatively smaller demographic size, were isolated in the North East. This situation was compounded by the extreme cultural dislocation caused by the brutal genocidal activities of the Nupe conquerors. Ijagbemi (1976) attests to the fact that the impact of the Nupe disruption was so profound that the people almost lost their cultural and historical legacies. Ethno-linguistic connection to other Yoruba groups significantly waned during the period.</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situation was further complicated at the advent of British colonial rule. The British met Okunland (and Akokoland as well) under the Nupe Kingdom, which was a Northern kingdom. They created a province (Kabba Province) encompassing these areas, under Northern Nigeria protectorate. Unlike the Akoko who were eventually subsumed under Western Nigeria, the Okun, till date, remain officially in the North-Central zone of Nigeria, along with some other Yoruba groups in Kwara State. However, those in Kwara such as the Ibolo, the Ekiti, and the Igbomina had direct political involvement with the Oyo Empire.</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effect of this historical situations definitely rubbed off on both popular and academic perceptions of the ethnic and linguistic identity of the Okun, and determined (at least in the early days of Yoruba dialectology) the conclusion of scholars. It is noteworthy in this regard that Adetugbo (1967), which was the earliest comprehensive studys of Yoruba dialect groups, did not include any group outside Western Nigeria as the title of the theses indicates. Although the work </w:t>
      </w:r>
      <w:r w:rsidRPr="00ED7753">
        <w:rPr>
          <w:rFonts w:ascii="Times New Roman" w:eastAsia="Calibri" w:hAnsi="Times New Roman" w:cs="Times New Roman"/>
          <w:sz w:val="24"/>
          <w:szCs w:val="24"/>
        </w:rPr>
        <w:lastRenderedPageBreak/>
        <w:t>missed many Yoruba dialects, even in the West, it is doubtful if at the point of research, the scholar knew of the existence of the Okun. This omission has been corrected by works such as Awobuluyi (1989) and Blench (2012). Some popular perspectives however still often do not countenance the Okun as Yoruba. In fact, Xxxx (2002) observes that among the Okuns themselves, there are political interests that seek to discountenance any affinity with South West Yoruba, opting rather for a separate ethno-linguistic identity. In this context, further insights, such as the current study, that shed more light on the correct linguistic identity of the Okun are critically relevant.</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3. Perspectives on Names and Naming among the Yoruba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There is a significant volume of literature available on names and naming practices among the Yoruba. These materials have largely explored Yoruba names towards gaining insight to their linguistic forms and to espouse their value for sociocultural information, personal and societal world views, philosophies, and ideologies in contrast to names and naming traditions in European societies. For example, Akinaso (1983) provides a sociolinguistic exploration of how ritually significant information are encoded in certain categories of names among the Yoruba, such that cultural knowledge is derivable from such names. In the same direction, Akinola (2014) highlights the critical factor of culturally significant meanings inherent in Yoruba names, arguing for the retention of traditional names in the face of the trend toward preference for foreign names, and the ‘anglicisation’ of traditional names. Ikotun (2013) as well as Fakuade, Friday-Otun, and Adeosun (2019) also highlight the shift in modern preferences toward names associated with foreign religions. However, the dominant perspective in all the above emphasise the use of names in Yoruba culture as expressions of deep ideological, philosophical and cultural nuances. </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In addition to exploring the meaning of names, these studies also explicate the morphology and syntax of Yoruba names as corollaries of the dissection of their signification.</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Notable in this regard is Akinaso (1980) which appears to be a major foundational work in this regard. It provides what the author refers to as “a sketch of the basic syntactic patterns of Yoruba personal names” (Akinaso 1980:286). The study argues that Yoruba personal names often derive from two structural categories: nominals and sentences. The nominals are realized as simple nouns, compound nouns, and verb phrase nominalization, while the sentence-based names, which are of different levels of syntactic complexities, are analyzable using phrase structure, transformation, embedding and recursive rules. These, as will be subsequently espoused, are consistent with the patterns in Okun names as revealed in the current study.</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Beyond all the above, it is important to point out the fact that names, as a factor in the study of dialects of Yoruba, did not receive the deserved attention in the works cited above as well as other previous works. We must point out however that names can be of immense relevance in dialect research as attested to in Scott (2016) who established a clear linkage between language varieties and the study of names. Although, the study is based on a European context, it is an insight into the fact that oral corpus of names extracted from different contexts offer materials that supply critical clues into dialect geography through the analyses of sociolinguistic and pragmatic functions of such names.</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In view of this, the current research offers fresh perspectives into the status of Okun dialects within the context of the Yoruba dialect continuum using the unexplored dimension of names.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t>4. Materials and Methods</w:t>
      </w:r>
    </w:p>
    <w:p w:rsidR="00ED7753" w:rsidRPr="00ED7753" w:rsidRDefault="00ED7753" w:rsidP="00ED7753">
      <w:pPr>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research was conducted using the consultant-informant technique. Ten native-speaker consultants/informants in all were recruited, two for each of the five Okun Sub groups (Bunu, </w:t>
      </w:r>
      <w:r w:rsidRPr="00ED7753">
        <w:rPr>
          <w:rFonts w:ascii="Times New Roman" w:eastAsia="Calibri" w:hAnsi="Times New Roman" w:cs="Times New Roman"/>
          <w:sz w:val="24"/>
          <w:szCs w:val="24"/>
        </w:rPr>
        <w:lastRenderedPageBreak/>
        <w:t>Ijumu, Owe, Oworo and Yagba).  They were adjudged by the researchers to be competent native speakers of their dialects who possessed sufficient cultural and linguistic knowledge of their people, and were educated enough to understand the sway of the research enterprise into which they were recruited. Each of the informants were asked to supply a list of at least twenty indigenous names as well as English glosses of such names. Subsequently, the researcher harmonized the list thereby obtaining ten names per group. One informant each for the five sub groups was eventually requested to supply the original pronunciation of the selected names. These were recorded and transcribed phonetically and orthographically. The selected names were subjected to morph-syntactic and semantic analyses to espouse their ‘Yorubaness’. It must be stated that some of the names cut across dialect boundaries in terms of occurrence. We determined their dialect of primary occurrence from further clarifications supplied by the informants.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5. Data Presentation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In this section, we present selected lists of Okun exclusive indigenous names based on their identifiable subgroups namely; Bùnú, Ìjùmú, Owé, Ọ̀wọ́rọ̀, and Yàgbà. We also provide their literal and logical glossing based on Leipzig glossing rules to prepare the ground for their  analyses.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r w:rsidRPr="00ED7753">
        <w:rPr>
          <w:rFonts w:ascii="Times New Roman" w:eastAsia="Calibri" w:hAnsi="Times New Roman" w:cs="Times New Roman"/>
          <w:b/>
          <w:bCs/>
          <w:sz w:val="24"/>
          <w:szCs w:val="24"/>
        </w:rPr>
        <w:t>5.1. Bùnú Names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 xml:space="preserve">The Bunu people are located in </w:t>
      </w:r>
      <w:r w:rsidRPr="00ED7753">
        <w:rPr>
          <w:rFonts w:ascii="Times New Roman" w:eastAsia="Calibri" w:hAnsi="Times New Roman" w:cs="Times New Roman"/>
          <w:sz w:val="24"/>
          <w:szCs w:val="24"/>
        </w:rPr>
        <w:t>Ìlúke, Àkútúpá, Ọ̀lẹ̀, Àgbẹ̀dẹ́, and Odò àpẹ̀</w:t>
      </w:r>
      <w:r w:rsidRPr="00ED7753">
        <w:rPr>
          <w:rFonts w:ascii="Times New Roman" w:eastAsia="Calibri" w:hAnsi="Times New Roman" w:cs="Times New Roman"/>
          <w:bCs/>
          <w:sz w:val="24"/>
          <w:szCs w:val="24"/>
        </w:rPr>
        <w:t xml:space="preserve"> in Kabba/Bunu Local Government Area of Okunland. The following are some of their exclusive indigenous names.</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
          <w:bCs/>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Ikúsemóro: </w:t>
      </w:r>
      <w:r w:rsidRPr="00ED7753">
        <w:rPr>
          <w:rFonts w:ascii="Times New Roman" w:eastAsia="Calibri" w:hAnsi="Times New Roman" w:cs="Times New Roman"/>
          <w:sz w:val="24"/>
          <w:szCs w:val="24"/>
        </w:rPr>
        <w:tab/>
        <w:t xml:space="preserve"> Ikú        se    ṃ             óro</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 </w:t>
      </w:r>
      <w:r w:rsidRPr="00ED7753">
        <w:rPr>
          <w:rFonts w:ascii="Times New Roman" w:eastAsia="Calibri" w:hAnsi="Times New Roman" w:cs="Times New Roman"/>
          <w:sz w:val="24"/>
          <w:szCs w:val="24"/>
        </w:rPr>
        <w:tab/>
        <w:t xml:space="preserve"> Death    do   1SG.ACC</w:t>
      </w:r>
      <w:r w:rsidRPr="00ED7753">
        <w:rPr>
          <w:rFonts w:ascii="Times New Roman" w:eastAsia="Calibri" w:hAnsi="Times New Roman" w:cs="Times New Roman"/>
          <w:sz w:val="24"/>
          <w:szCs w:val="24"/>
          <w:vertAlign w:val="superscript"/>
        </w:rPr>
        <w:footnoteReference w:id="2"/>
      </w:r>
      <w:r w:rsidRPr="00ED7753">
        <w:rPr>
          <w:rFonts w:ascii="Times New Roman" w:eastAsia="Calibri" w:hAnsi="Times New Roman" w:cs="Times New Roman"/>
          <w:sz w:val="24"/>
          <w:szCs w:val="24"/>
        </w:rPr>
        <w:t xml:space="preserve">  agony </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‘Death has hurt me badly.’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Médùbì: </w:t>
      </w:r>
      <w:r w:rsidRPr="00ED7753">
        <w:rPr>
          <w:rFonts w:ascii="Times New Roman" w:eastAsia="Calibri" w:hAnsi="Times New Roman" w:cs="Times New Roman"/>
          <w:sz w:val="24"/>
          <w:szCs w:val="24"/>
        </w:rPr>
        <w:tab/>
        <w:t>Mé                   (è)</w:t>
      </w:r>
      <w:r w:rsidRPr="00ED7753">
        <w:rPr>
          <w:rFonts w:ascii="Times New Roman" w:eastAsia="Calibri" w:hAnsi="Times New Roman" w:cs="Times New Roman"/>
          <w:sz w:val="24"/>
          <w:szCs w:val="24"/>
          <w:vertAlign w:val="superscript"/>
        </w:rPr>
        <w:footnoteReference w:id="3"/>
      </w:r>
      <w:r w:rsidRPr="00ED7753">
        <w:rPr>
          <w:rFonts w:ascii="Times New Roman" w:eastAsia="Calibri" w:hAnsi="Times New Roman" w:cs="Times New Roman"/>
          <w:sz w:val="24"/>
          <w:szCs w:val="24"/>
        </w:rPr>
        <w:t xml:space="preserve">     dù              ìbì</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fight-over   birth</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‘I do not fight over birthright.’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Ọlọnílẹbí: </w:t>
      </w:r>
      <w:r w:rsidRPr="00ED7753">
        <w:rPr>
          <w:rFonts w:ascii="Times New Roman" w:eastAsia="Calibri" w:hAnsi="Times New Roman" w:cs="Times New Roman"/>
          <w:sz w:val="24"/>
          <w:szCs w:val="24"/>
        </w:rPr>
        <w:tab/>
        <w:t xml:space="preserve">ọ-          ni        ọni        í       lẹbí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AGENT  have   person  HTS  has-family</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‘One-who-has-people has a family.’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Ọniémàyìn:</w:t>
      </w:r>
      <w:r w:rsidRPr="00ED7753">
        <w:rPr>
          <w:rFonts w:ascii="Times New Roman" w:eastAsia="Calibri" w:hAnsi="Times New Roman" w:cs="Times New Roman"/>
          <w:sz w:val="24"/>
          <w:szCs w:val="24"/>
        </w:rPr>
        <w:tab/>
        <w:t>Ọni      é      (è)     màyìn          (ọ̀la)</w:t>
      </w:r>
    </w:p>
    <w:p w:rsidR="00ED7753" w:rsidRPr="00ED7753" w:rsidRDefault="00ED7753" w:rsidP="00ED7753">
      <w:pPr>
        <w:autoSpaceDE w:val="0"/>
        <w:autoSpaceDN w:val="0"/>
        <w:adjustRightInd w:val="0"/>
        <w:spacing w:after="0" w:line="240" w:lineRule="auto"/>
        <w:ind w:left="72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Person HTS  NEG  know-back  (tomorrow)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‘No one knows tomorrow/the future’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Alẹ̀ẹ́mérúù </w:t>
      </w:r>
      <w:r w:rsidRPr="00ED7753">
        <w:rPr>
          <w:rFonts w:ascii="Times New Roman" w:eastAsia="Calibri" w:hAnsi="Times New Roman" w:cs="Times New Roman"/>
          <w:sz w:val="24"/>
          <w:szCs w:val="24"/>
        </w:rPr>
        <w:tab/>
        <w:t xml:space="preserve">Alẹ̀ẹ́              mọ      èrù </w:t>
      </w:r>
    </w:p>
    <w:p w:rsidR="00ED7753" w:rsidRPr="00ED7753" w:rsidRDefault="00ED7753" w:rsidP="00ED7753">
      <w:pPr>
        <w:autoSpaceDE w:val="0"/>
        <w:autoSpaceDN w:val="0"/>
        <w:adjustRightInd w:val="0"/>
        <w:spacing w:after="0" w:line="240" w:lineRule="auto"/>
        <w:ind w:left="216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Ground-HTS  know   cheat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earth knows the cheat/dubious fellow.’</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Àyìnmìró </w:t>
      </w:r>
      <w:r w:rsidRPr="00ED7753">
        <w:rPr>
          <w:rFonts w:ascii="Times New Roman" w:eastAsia="Calibri" w:hAnsi="Times New Roman" w:cs="Times New Roman"/>
          <w:sz w:val="24"/>
          <w:szCs w:val="24"/>
        </w:rPr>
        <w:tab/>
        <w:t>Àyìn    mì            rò         ó</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Back   1SG.NOM  think    it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considered THE END/OUTCOME’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Àyíká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à-           yí             (enìyàn)  ká</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ACTOR  surround   (person)  all-round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‘Someone who surrounds/protects one’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spacing w:after="0"/>
        <w:rPr>
          <w:rFonts w:ascii="Times New Roman" w:eastAsia="Calibri" w:hAnsi="Times New Roman" w:cs="Times New Roman"/>
          <w:sz w:val="24"/>
          <w:szCs w:val="24"/>
        </w:rPr>
      </w:pPr>
      <w:r w:rsidRPr="00ED7753">
        <w:rPr>
          <w:rFonts w:ascii="Times New Roman" w:eastAsia="Calibri" w:hAnsi="Times New Roman" w:cs="Times New Roman"/>
          <w:sz w:val="24"/>
          <w:szCs w:val="24"/>
        </w:rPr>
        <w:t>Médàyédú</w:t>
      </w:r>
      <w:r w:rsidRPr="00ED7753">
        <w:rPr>
          <w:rFonts w:ascii="Times New Roman" w:eastAsia="Calibri" w:hAnsi="Times New Roman" w:cs="Times New Roman"/>
          <w:sz w:val="24"/>
          <w:szCs w:val="24"/>
        </w:rPr>
        <w:tab/>
        <w:t>Mé</w:t>
      </w:r>
      <w:r w:rsidRPr="00ED7753">
        <w:rPr>
          <w:rFonts w:ascii="Times New Roman" w:eastAsia="Calibri" w:hAnsi="Times New Roman" w:cs="Times New Roman"/>
          <w:sz w:val="24"/>
          <w:szCs w:val="24"/>
        </w:rPr>
        <w:tab/>
        <w:t xml:space="preserve">            (è)    dà       àyé  dú</w:t>
      </w:r>
    </w:p>
    <w:p w:rsidR="00ED7753" w:rsidRPr="00ED7753" w:rsidRDefault="00ED7753" w:rsidP="00ED7753">
      <w:pPr>
        <w:spacing w:after="0"/>
        <w:ind w:left="2160"/>
        <w:rPr>
          <w:rFonts w:ascii="Times New Roman" w:eastAsia="Calibri" w:hAnsi="Times New Roman" w:cs="Times New Roman"/>
          <w:sz w:val="24"/>
          <w:szCs w:val="24"/>
        </w:rPr>
      </w:pPr>
      <w:r w:rsidRPr="00ED7753">
        <w:rPr>
          <w:rFonts w:ascii="Times New Roman" w:eastAsia="Calibri" w:hAnsi="Times New Roman" w:cs="Times New Roman"/>
          <w:sz w:val="24"/>
          <w:szCs w:val="24"/>
        </w:rPr>
        <w:t>1SG.NOM-HTS  NEG  alone  life  fight-over</w:t>
      </w:r>
    </w:p>
    <w:p w:rsidR="00ED7753" w:rsidRPr="00ED7753" w:rsidRDefault="00ED7753" w:rsidP="00ED7753">
      <w:pPr>
        <w:spacing w:after="0"/>
        <w:ind w:left="2160"/>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 am not involved in life struggles alone.’  </w:t>
      </w:r>
    </w:p>
    <w:p w:rsidR="00ED7753" w:rsidRPr="00ED7753" w:rsidRDefault="00ED7753" w:rsidP="00ED7753">
      <w:pPr>
        <w:spacing w:after="0"/>
        <w:ind w:left="2160"/>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Onìétọran </w:t>
      </w:r>
      <w:r w:rsidRPr="00ED7753">
        <w:rPr>
          <w:rFonts w:ascii="Times New Roman" w:eastAsia="Calibri" w:hAnsi="Times New Roman" w:cs="Times New Roman"/>
          <w:sz w:val="24"/>
          <w:szCs w:val="24"/>
        </w:rPr>
        <w:tab/>
        <w:t>Onì      é     (è)   to            ọràn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Today HTS NEG worth/up issue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current time/event is not worth talking about.’</w:t>
      </w:r>
    </w:p>
    <w:p w:rsidR="00ED7753" w:rsidRPr="00ED7753" w:rsidRDefault="00ED7753" w:rsidP="00ED7753">
      <w:pPr>
        <w:autoSpaceDE w:val="0"/>
        <w:autoSpaceDN w:val="0"/>
        <w:adjustRightInd w:val="0"/>
        <w:spacing w:after="0" w:line="240" w:lineRule="auto"/>
        <w:ind w:left="216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Baiyédà</w:t>
      </w:r>
      <w:r w:rsidRPr="00ED7753">
        <w:rPr>
          <w:rFonts w:ascii="Times New Roman" w:eastAsia="Calibri" w:hAnsi="Times New Roman" w:cs="Times New Roman"/>
          <w:sz w:val="24"/>
          <w:szCs w:val="24"/>
        </w:rPr>
        <w:tab/>
        <w:t>(I)bi    ayé            dà</w:t>
      </w:r>
    </w:p>
    <w:p w:rsidR="00ED7753" w:rsidRPr="00ED7753" w:rsidRDefault="00ED7753" w:rsidP="00ED7753">
      <w:pPr>
        <w:autoSpaceDE w:val="0"/>
        <w:autoSpaceDN w:val="0"/>
        <w:adjustRightInd w:val="0"/>
        <w:spacing w:after="0" w:line="240" w:lineRule="auto"/>
        <w:ind w:left="216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life/world  become</w:t>
      </w:r>
    </w:p>
    <w:p w:rsidR="00ED7753" w:rsidRPr="00ED7753" w:rsidRDefault="00ED7753" w:rsidP="00ED7753">
      <w:pPr>
        <w:autoSpaceDE w:val="0"/>
        <w:autoSpaceDN w:val="0"/>
        <w:adjustRightInd w:val="0"/>
        <w:spacing w:after="0" w:line="240" w:lineRule="auto"/>
        <w:ind w:left="216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‘What life has become or turned into’</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r w:rsidRPr="00ED7753">
        <w:rPr>
          <w:rFonts w:ascii="Times New Roman" w:eastAsia="Calibri" w:hAnsi="Times New Roman" w:cs="Times New Roman"/>
          <w:b/>
          <w:bCs/>
          <w:sz w:val="24"/>
          <w:szCs w:val="24"/>
        </w:rPr>
        <w:t>5.2. Ìjùmú Names</w:t>
      </w:r>
    </w:p>
    <w:p w:rsidR="00ED7753" w:rsidRPr="00ED7753" w:rsidRDefault="00ED7753" w:rsidP="00ED7753">
      <w:pPr>
        <w:spacing w:after="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traditional homelands of the Ijumu people are Ìyàrà, Ayégúnlẹ̀ Gbẹdẹ, Ayétòrò Gbẹdẹ, Ògidí, and Ekìnrìn-àdé communities in Ijumu Local Government Area of Okunland in Kogi State. The following are the selected Ijumu exclusive names.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Irúkerà: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Irú                   kè</w:t>
      </w:r>
      <w:r w:rsidRPr="00ED7753">
        <w:rPr>
          <w:rFonts w:ascii="Times New Roman" w:eastAsia="Calibri" w:hAnsi="Times New Roman" w:cs="Times New Roman"/>
          <w:sz w:val="24"/>
          <w:szCs w:val="24"/>
          <w:vertAlign w:val="superscript"/>
        </w:rPr>
        <w:footnoteReference w:id="4"/>
      </w:r>
      <w:r w:rsidRPr="00ED7753">
        <w:rPr>
          <w:rFonts w:ascii="Times New Roman" w:eastAsia="Calibri" w:hAnsi="Times New Roman" w:cs="Times New Roman"/>
          <w:sz w:val="24"/>
          <w:szCs w:val="24"/>
        </w:rPr>
        <w:t xml:space="preserve">     rà</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Locust-bean-seed   NEG   rot</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‘Locust-bean seeds do not rot.’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Ésèmikósé:</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É      (è)     se   èmi  kì         mó         sé</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HTS   (NEG)  do  1SG   COMP   1SG-HTS  do-3SG</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‘It is not my making.’</w:t>
      </w:r>
    </w:p>
    <w:p w:rsidR="00ED7753" w:rsidRPr="00ED7753" w:rsidRDefault="00ED7753" w:rsidP="00ED7753">
      <w:p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Himikaye:</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Ìhìn       mi          (tàn)       ká        ayé</w:t>
      </w:r>
    </w:p>
    <w:p w:rsidR="00ED7753" w:rsidRPr="00ED7753" w:rsidRDefault="00ED7753" w:rsidP="00ED7753">
      <w:pPr>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Tiding  1SG-GEN   (spread)  round  world</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‘My fame/story is all over the world.’</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Mélayé (Méèlayé):</w:t>
      </w:r>
      <w:r w:rsidRPr="00ED7753">
        <w:rPr>
          <w:rFonts w:ascii="Times New Roman" w:eastAsia="Calibri" w:hAnsi="Times New Roman" w:cs="Times New Roman"/>
          <w:sz w:val="24"/>
          <w:szCs w:val="24"/>
        </w:rPr>
        <w:tab/>
        <w:t xml:space="preserve">Mé        (è)    layé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1SG-HTS  NEG   own-world</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do not own life/the world.’</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Akánmìdú: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Akán      mì   dù        ú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Dignity  1SG  fight-for  3SG</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‘Dignity is what fight for.’</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Olọ́nidúhì: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ọ-         ní       ọni        í       dú    hì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AGENT  have   person  HTS  lean  LOC</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‘One-who-has-people to lean on’</w:t>
      </w:r>
    </w:p>
    <w:p w:rsidR="00ED7753" w:rsidRPr="00ED7753" w:rsidRDefault="00ED7753" w:rsidP="00ED7753">
      <w:pPr>
        <w:autoSpaceDE w:val="0"/>
        <w:autoSpaceDN w:val="0"/>
        <w:adjustRightInd w:val="0"/>
        <w:spacing w:after="0" w:line="240" w:lineRule="auto"/>
        <w:ind w:left="2160"/>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p>
    <w:p w:rsidR="00ED7753" w:rsidRPr="00ED7753" w:rsidRDefault="00ED7753" w:rsidP="00ED7753">
      <w:pPr>
        <w:numPr>
          <w:ilvl w:val="0"/>
          <w:numId w:val="1"/>
        </w:numPr>
        <w:autoSpaceDE w:val="0"/>
        <w:autoSpaceDN w:val="0"/>
        <w:adjustRightInd w:val="0"/>
        <w:spacing w:after="0" w:line="240" w:lineRule="auto"/>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 xml:space="preserve">Éso̩nikísọmo̩:               É      (è)    se   ọni       kí                se   ọmọ </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sz w:val="24"/>
          <w:szCs w:val="24"/>
        </w:rPr>
        <w:t>HTS  NEG</w:t>
      </w:r>
      <w:r w:rsidRPr="00ED7753">
        <w:rPr>
          <w:rFonts w:ascii="Times New Roman" w:eastAsia="Calibri" w:hAnsi="Times New Roman" w:cs="Times New Roman"/>
          <w:bCs/>
          <w:sz w:val="24"/>
          <w:szCs w:val="24"/>
        </w:rPr>
        <w:t xml:space="preserve">  be  person  COMP-HTS  do  child</w:t>
      </w:r>
    </w:p>
    <w:p w:rsidR="00ED7753" w:rsidRPr="00ED7753" w:rsidRDefault="00ED7753" w:rsidP="00ED7753">
      <w:pPr>
        <w:autoSpaceDE w:val="0"/>
        <w:autoSpaceDN w:val="0"/>
        <w:adjustRightInd w:val="0"/>
        <w:spacing w:after="0" w:line="240" w:lineRule="auto"/>
        <w:ind w:left="216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‘No human being creates children.’</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numPr>
          <w:ilvl w:val="0"/>
          <w:numId w:val="1"/>
        </w:numPr>
        <w:autoSpaceDE w:val="0"/>
        <w:autoSpaceDN w:val="0"/>
        <w:adjustRightInd w:val="0"/>
        <w:spacing w:after="0" w:line="240" w:lineRule="auto"/>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Ayédẹgẹ́:</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Ayé             di           ẹgẹ́</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Life/world  become  fragile</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‘Life / the world has become delicate.’</w:t>
      </w:r>
      <w:r w:rsidRPr="00ED7753">
        <w:rPr>
          <w:rFonts w:ascii="Times New Roman" w:eastAsia="Calibri" w:hAnsi="Times New Roman" w:cs="Times New Roman"/>
          <w:bCs/>
          <w:sz w:val="24"/>
          <w:szCs w:val="24"/>
        </w:rPr>
        <w:tab/>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p>
    <w:p w:rsidR="00ED7753" w:rsidRPr="00ED7753" w:rsidRDefault="00ED7753" w:rsidP="00ED7753">
      <w:pPr>
        <w:numPr>
          <w:ilvl w:val="0"/>
          <w:numId w:val="1"/>
        </w:numPr>
        <w:autoSpaceDE w:val="0"/>
        <w:autoSpaceDN w:val="0"/>
        <w:adjustRightInd w:val="0"/>
        <w:spacing w:after="0" w:line="240" w:lineRule="auto"/>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Ibiyédí:</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Ibi       iyé               dí</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Place  mother-HTS  filled</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‘Where a mother provides cover/support’</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numPr>
          <w:ilvl w:val="0"/>
          <w:numId w:val="1"/>
        </w:numPr>
        <w:autoSpaceDE w:val="0"/>
        <w:autoSpaceDN w:val="0"/>
        <w:adjustRightInd w:val="0"/>
        <w:spacing w:after="0" w:line="240" w:lineRule="auto"/>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Alẹ̀míkà</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Alẹ̀    mọ     ìkà</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Earth know wicked-person</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‘The earth (posterity) knows the wicked.’</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r w:rsidRPr="00ED7753">
        <w:rPr>
          <w:rFonts w:ascii="Times New Roman" w:eastAsia="Calibri" w:hAnsi="Times New Roman" w:cs="Times New Roman"/>
          <w:b/>
          <w:bCs/>
          <w:sz w:val="24"/>
          <w:szCs w:val="24"/>
        </w:rPr>
        <w:t>5.3. Owé Names</w:t>
      </w:r>
    </w:p>
    <w:p w:rsidR="00ED7753" w:rsidRPr="00ED7753" w:rsidRDefault="00ED7753" w:rsidP="00ED7753">
      <w:pPr>
        <w:spacing w:after="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Owé people are found in Kàbbà/Bùnú Local Government Area of Kogi State. Their communities are Kàbà (Kabba), Okedáyọ̀, Ohákìtí, Egunbe, Kákun, and Ẹgbẹ́dá. The selected names for this group are as follows.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Ìbíéjùgbà:</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Ìbí     é       jù               ùgbà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Birth HTS  more-than  season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‘Lineage is more significant than the birth season.’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Kájọtọni: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Ká           jọ              ti           ọni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What-</w:t>
      </w:r>
      <w:r w:rsidRPr="00ED7753">
        <w:rPr>
          <w:rFonts w:ascii="Times New Roman" w:eastAsia="Calibri" w:hAnsi="Times New Roman" w:cs="Times New Roman"/>
          <w:sz w:val="24"/>
          <w:szCs w:val="24"/>
          <w:u w:val="single"/>
        </w:rPr>
        <w:t>be</w:t>
      </w:r>
      <w:r w:rsidRPr="00ED7753">
        <w:rPr>
          <w:rFonts w:ascii="Times New Roman" w:eastAsia="Calibri" w:hAnsi="Times New Roman" w:cs="Times New Roman"/>
          <w:sz w:val="24"/>
          <w:szCs w:val="24"/>
        </w:rPr>
        <w:t xml:space="preserve">  look-like  that-of   person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‘What can be as valuable as what belongs to one?’</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Ìwéréjọmọ: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Iweré            (è)    jọ         ọmo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Friends-HTS   NEG  be-like  child</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‘Friends are not comparable to children.’</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Oréníbi: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Oré             ní     ibi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Good-HTS   has  evil</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‘Good (often) comes with some evil.’</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Éhọniyọ̀tán:</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É      (è)   họni    </w:t>
      </w:r>
      <w:r w:rsidRPr="00ED7753">
        <w:rPr>
          <w:rFonts w:ascii="Times New Roman" w:eastAsia="Calibri" w:hAnsi="Times New Roman" w:cs="Times New Roman"/>
          <w:sz w:val="24"/>
          <w:szCs w:val="24"/>
        </w:rPr>
        <w:tab/>
        <w:t xml:space="preserve">yọ̀             tán </w:t>
      </w:r>
    </w:p>
    <w:p w:rsidR="00ED7753" w:rsidRPr="00ED7753" w:rsidRDefault="00ED7753" w:rsidP="00ED7753">
      <w:pPr>
        <w:autoSpaceDE w:val="0"/>
        <w:autoSpaceDN w:val="0"/>
        <w:adjustRightInd w:val="0"/>
        <w:spacing w:after="0" w:line="240" w:lineRule="auto"/>
        <w:ind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HTS   NEG  exist-person be-happy  finish</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‘Nobody experiences unlimited joy.’</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Aróniyọ̀: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a-          rí    òní       yọ̀</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AGENT  see  today   be-happy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 who rejoices in the blessings of (seeing) today’</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Ikúbanjẹ́: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Ikú      ba      (ohu)n   jẹ́</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Death  spoil  thing     spoil</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‘Death has spoilt things.’</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Baiyere (Bayéńrè)</w:t>
      </w:r>
      <w:r w:rsidRPr="00ED7753">
        <w:rPr>
          <w:rFonts w:ascii="Times New Roman" w:eastAsia="Calibri" w:hAnsi="Times New Roman" w:cs="Times New Roman"/>
          <w:sz w:val="24"/>
          <w:szCs w:val="24"/>
        </w:rPr>
        <w:tab/>
        <w:t>(I)bi      ayé             ń        rè</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life/world   PROG   go</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‘Where life / the world is heading’</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Baiyeri</w:t>
      </w:r>
      <w:r w:rsidRPr="00ED7753">
        <w:rPr>
          <w:rFonts w:ascii="Times New Roman" w:eastAsia="Calibri" w:hAnsi="Times New Roman" w:cs="Times New Roman"/>
          <w:sz w:val="24"/>
          <w:szCs w:val="24"/>
        </w:rPr>
        <w:tab/>
        <w:t>(Báyérí)</w:t>
      </w:r>
      <w:r w:rsidRPr="00ED7753">
        <w:rPr>
          <w:rFonts w:ascii="Times New Roman" w:eastAsia="Calibri" w:hAnsi="Times New Roman" w:cs="Times New Roman"/>
          <w:sz w:val="24"/>
          <w:szCs w:val="24"/>
        </w:rPr>
        <w:tab/>
        <w:t>Bí   ayé            (se)     rí</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As  life/world  (PERF)  look-like</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way life / the world is’</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Atùhọ̀kọ́</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(y)a   tù        hì   ọkọ́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No    more  see  hoes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‘There is no more hoe.’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(This is an Abiku name warning the child that there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is no more tool for digging graves for him/her.)</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r w:rsidRPr="00ED7753">
        <w:rPr>
          <w:rFonts w:ascii="Times New Roman" w:eastAsia="Calibri" w:hAnsi="Times New Roman" w:cs="Times New Roman"/>
          <w:b/>
          <w:bCs/>
          <w:sz w:val="24"/>
          <w:szCs w:val="24"/>
        </w:rPr>
        <w:t>5.4. Òwọ́rọ̀ Names</w:t>
      </w:r>
    </w:p>
    <w:p w:rsidR="00ED7753" w:rsidRPr="00ED7753" w:rsidRDefault="00ED7753" w:rsidP="00ED7753">
      <w:pPr>
        <w:spacing w:after="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Geographically, the Ọ̀wọ́rọ̀ homeland is located in Lokoja Local Government Area. Their settlements/towns are Agbájà, Jàkúrà, Ọbájànà, Tájímì, and Èmù. The following are their traditional personal names randomly selected for this study.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Èhímoní:</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Èhí     mo           ní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This   1SG.NOM   have</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‘This is the one I have.’/ ‘This which I have’</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Mákèlé: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Mi          á      (à)    kọ̀       èlé </w:t>
      </w:r>
    </w:p>
    <w:p w:rsidR="00ED7753" w:rsidRPr="00ED7753" w:rsidRDefault="00ED7753" w:rsidP="00ED7753">
      <w:pPr>
        <w:autoSpaceDE w:val="0"/>
        <w:autoSpaceDN w:val="0"/>
        <w:adjustRightInd w:val="0"/>
        <w:spacing w:after="0" w:line="240" w:lineRule="auto"/>
        <w:ind w:left="2880"/>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reject  addition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‘I do not mind an addition.’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Mokèlú:</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Mo   ke               ìlú.</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   be-surprise town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am a surprise to the community.’</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Àjọrò:</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à-          jọ            rò</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THEME   together  think</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‘A collective decision/agreement’</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Bọnibádé: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(I)bi    ọni       bá      dé </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person  may   reach</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‘Wherever one gets to’ (indicating the need to be adaptable)</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Ìlúkámidi: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Ìlú      ká             mi           odi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town  surround  1SG.ACC  fence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community surrounds me (in support) like a fence.’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(This indicates communal support.)</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Ọmọ́sàyìn:</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Ọmọ́          se   àyìn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Child-HTS do   back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‘Children hold forth for dead parents.’ </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Òdímáyọ̀:</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Òdí               má     yọ̀</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Enemy-HTS  NEG   rejoice</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‘Oh enemies, do not rejoice.’</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Ọmáboni: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Ọmá          bo       ọni</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Child-HTS cover  person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‘Children are a covering.’</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Beridá:</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(I)bi     erí     dá        (mi)</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head  create  (1SG.ACC)</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‘Where destiny placed me’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bCs/>
          <w:sz w:val="24"/>
          <w:szCs w:val="24"/>
        </w:rPr>
      </w:pPr>
      <w:r w:rsidRPr="00ED7753">
        <w:rPr>
          <w:rFonts w:ascii="Times New Roman" w:eastAsia="Calibri" w:hAnsi="Times New Roman" w:cs="Times New Roman"/>
          <w:b/>
          <w:bCs/>
          <w:sz w:val="24"/>
          <w:szCs w:val="24"/>
        </w:rPr>
        <w:t>5.5. Ìyàgbà Names</w:t>
      </w:r>
    </w:p>
    <w:p w:rsidR="00ED7753" w:rsidRPr="00ED7753" w:rsidRDefault="00ED7753" w:rsidP="00ED7753">
      <w:pPr>
        <w:spacing w:after="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Yàgbà people are found in Yagba East and Yagba West Local Government Areas of Kogi State in towns like Ìsánlú, Ẹ̀gbẹ̀, Mọ̀pà, Pọ́nyàn, and Ilái. The following are some of their traditional personal names selected for this study.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Mésìrìn:</w:t>
      </w:r>
      <w:r w:rsidRPr="00ED7753">
        <w:rPr>
          <w:rFonts w:ascii="Times New Roman" w:eastAsia="Calibri" w:hAnsi="Times New Roman" w:cs="Times New Roman"/>
          <w:sz w:val="24"/>
          <w:szCs w:val="24"/>
        </w:rPr>
        <w:tab/>
        <w:t xml:space="preserve">Mé                (è)    sì          rìn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1SG.NOM-HTS  NEG   wrong  walk</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have not missed my way.’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Òsámèyàn:</w:t>
      </w:r>
      <w:r w:rsidRPr="00ED7753">
        <w:rPr>
          <w:rFonts w:ascii="Times New Roman" w:eastAsia="Calibri" w:hAnsi="Times New Roman" w:cs="Times New Roman"/>
          <w:sz w:val="24"/>
          <w:szCs w:val="24"/>
        </w:rPr>
        <w:tab/>
        <w:t xml:space="preserve">Òsá            mọ̀      èyàn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Deity-HTS  know  destiny</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‘The deity knows destiny.’</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Mésọ̀lẹ: </w:t>
      </w:r>
      <w:r w:rsidRPr="00ED7753">
        <w:rPr>
          <w:rFonts w:ascii="Times New Roman" w:eastAsia="Calibri" w:hAnsi="Times New Roman" w:cs="Times New Roman"/>
          <w:sz w:val="24"/>
          <w:szCs w:val="24"/>
        </w:rPr>
        <w:tab/>
        <w:t xml:space="preserve">Mé                (è)    se   ọ̀lẹ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1SG.NOM-HTS  NEG  be   lazy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am not lazy.’</w:t>
      </w: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Ojúmorọ́:</w:t>
      </w:r>
      <w:r w:rsidRPr="00ED7753">
        <w:rPr>
          <w:rFonts w:ascii="Times New Roman" w:eastAsia="Calibri" w:hAnsi="Times New Roman" w:cs="Times New Roman"/>
          <w:sz w:val="24"/>
          <w:szCs w:val="24"/>
        </w:rPr>
        <w:tab/>
        <w:t xml:space="preserve">Ojú    mo           rọ́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Eyes  1SG.NOM   endure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endured.’</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Ibọniésedé:</w:t>
      </w:r>
      <w:r w:rsidRPr="00ED7753">
        <w:rPr>
          <w:rFonts w:ascii="Times New Roman" w:eastAsia="Calibri" w:hAnsi="Times New Roman" w:cs="Times New Roman"/>
          <w:sz w:val="24"/>
          <w:szCs w:val="24"/>
        </w:rPr>
        <w:tab/>
        <w:t xml:space="preserve">Ibi     ọni        é      (è)   se   dé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person  HTS   NEG  do  reach</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‘Beyond the extent of one’s labour’</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Òsátómọni:</w:t>
      </w:r>
      <w:r w:rsidRPr="00ED7753">
        <w:rPr>
          <w:rFonts w:ascii="Times New Roman" w:eastAsia="Calibri" w:hAnsi="Times New Roman" w:cs="Times New Roman"/>
          <w:sz w:val="24"/>
          <w:szCs w:val="24"/>
        </w:rPr>
        <w:tab/>
        <w:t xml:space="preserve">Òsá            tó         mọ      ọni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Deity-HTS   up-to   know  person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deity is capable of knowing individuals.’</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Mòtójesì:</w:t>
      </w:r>
      <w:r w:rsidRPr="00ED7753">
        <w:rPr>
          <w:rFonts w:ascii="Times New Roman" w:eastAsia="Calibri" w:hAnsi="Times New Roman" w:cs="Times New Roman"/>
          <w:sz w:val="24"/>
          <w:szCs w:val="24"/>
        </w:rPr>
        <w:tab/>
        <w:t xml:space="preserve">Mo   tó       jésì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1SG  up-to  leave-alone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 have reached the level of being left alone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(i.e. Nobody should torment me again.).’</w:t>
      </w:r>
    </w:p>
    <w:p w:rsidR="00ED7753" w:rsidRPr="00ED7753" w:rsidRDefault="00ED7753" w:rsidP="00ED7753">
      <w:pPr>
        <w:autoSpaceDE w:val="0"/>
        <w:autoSpaceDN w:val="0"/>
        <w:adjustRightInd w:val="0"/>
        <w:spacing w:after="0" w:line="240" w:lineRule="auto"/>
        <w:ind w:left="360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Òsàniṃ́:</w:t>
      </w:r>
      <w:r w:rsidRPr="00ED7753">
        <w:rPr>
          <w:rFonts w:ascii="Times New Roman" w:eastAsia="Calibri" w:hAnsi="Times New Roman" w:cs="Times New Roman"/>
          <w:sz w:val="24"/>
          <w:szCs w:val="24"/>
        </w:rPr>
        <w:tab/>
        <w:t>Òsà    (ni     ó)     ni     ṃ́</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Deity  (FOC  HTS)  own </w:t>
      </w:r>
      <w:r w:rsidRPr="00ED7753">
        <w:rPr>
          <w:rFonts w:ascii="Times New Roman" w:eastAsia="Calibri" w:hAnsi="Times New Roman" w:cs="Times New Roman"/>
          <w:sz w:val="24"/>
          <w:szCs w:val="24"/>
        </w:rPr>
        <w:tab/>
        <w:t>1SG.ACC</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‘The Deity own me.’/ ‘I belong to the gods.’</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Médutọni:</w:t>
      </w:r>
      <w:r w:rsidRPr="00ED7753">
        <w:rPr>
          <w:rFonts w:ascii="Times New Roman" w:eastAsia="Calibri" w:hAnsi="Times New Roman" w:cs="Times New Roman"/>
          <w:sz w:val="24"/>
          <w:szCs w:val="24"/>
        </w:rPr>
        <w:tab/>
        <w:t>Mé                  (è)    du              ti          ọni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fight-over  that-of   person</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 am not contending for another person’s things.’</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numPr>
          <w:ilvl w:val="0"/>
          <w:numId w:val="1"/>
        </w:num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Méjòwògbé:</w:t>
      </w:r>
      <w:r w:rsidRPr="00ED7753">
        <w:rPr>
          <w:rFonts w:ascii="Times New Roman" w:eastAsia="Calibri" w:hAnsi="Times New Roman" w:cs="Times New Roman"/>
          <w:sz w:val="24"/>
          <w:szCs w:val="24"/>
        </w:rPr>
        <w:tab/>
        <w:t>Mé                 (è)    jè        owó       gbé</w:t>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1SG.NOM-HTS   NEG   allow  money   go-in-vain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ensure money was not spent in vain.’/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did not allow money to spent in vain.’</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6. Structural Analyses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morpho-syntactic structures of the Okun names presented in section five can be grouped into four. These are negatived, prefixal, desentencialised, and other forms. We shall discuss these one after the other in the following subsections.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6.1. Negatived Type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These  Okun names are of the sentential stock (Akinaso 1980). They  contain a negative morpheme which often shows up immediately after the high tone syllable (HTS) which  immediately follows the subject in such frozen sentences that become words. This type of personal names cuts across all the Okun subgroups.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sz w:val="24"/>
          <w:szCs w:val="24"/>
        </w:rPr>
        <w:lastRenderedPageBreak/>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b/>
          <w:sz w:val="24"/>
          <w:szCs w:val="24"/>
        </w:rPr>
        <w:t>Bùnú</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Mé                    (è)      dù              ìbì</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Médùbì</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fight-over   birth</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‘I do not fight over birthright.’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Ọni      é      (è)      màyìn          (ọ̀la)</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Ọniémàyìn</w:t>
      </w:r>
    </w:p>
    <w:p w:rsidR="00ED7753" w:rsidRPr="00ED7753" w:rsidRDefault="00ED7753" w:rsidP="00ED7753">
      <w:pPr>
        <w:autoSpaceDE w:val="0"/>
        <w:autoSpaceDN w:val="0"/>
        <w:adjustRightInd w:val="0"/>
        <w:spacing w:after="0" w:line="240" w:lineRule="auto"/>
        <w:ind w:left="72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Person HTS  NEG  know-back  (tomorrow)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‘No one knows tomorrow/the future’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spacing w:after="0"/>
        <w:ind w:left="720"/>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Mé</w:t>
      </w:r>
      <w:r w:rsidRPr="00ED7753">
        <w:rPr>
          <w:rFonts w:ascii="Times New Roman" w:eastAsia="Calibri" w:hAnsi="Times New Roman" w:cs="Times New Roman"/>
          <w:sz w:val="24"/>
          <w:szCs w:val="24"/>
        </w:rPr>
        <w:tab/>
        <w:t xml:space="preserve">             (è)    dà       àyé  dú</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Médàyédú</w:t>
      </w:r>
    </w:p>
    <w:p w:rsidR="00ED7753" w:rsidRPr="00ED7753" w:rsidRDefault="00ED7753" w:rsidP="00ED7753">
      <w:pPr>
        <w:spacing w:after="0"/>
        <w:ind w:left="2160"/>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alone  life  fight-over</w:t>
      </w:r>
    </w:p>
    <w:p w:rsidR="00ED7753" w:rsidRPr="00ED7753" w:rsidRDefault="00ED7753" w:rsidP="00ED7753">
      <w:pPr>
        <w:spacing w:after="0"/>
        <w:ind w:left="2160"/>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 am not involved in life struggles alone.’  </w:t>
      </w:r>
    </w:p>
    <w:p w:rsidR="00ED7753" w:rsidRPr="00ED7753" w:rsidRDefault="00ED7753" w:rsidP="00ED7753">
      <w:pPr>
        <w:spacing w:after="0"/>
        <w:ind w:left="2160"/>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Onì      é     (è)   to            ọràn</w:t>
      </w:r>
      <w:r w:rsidRPr="00ED7753">
        <w:rPr>
          <w:rFonts w:ascii="Times New Roman" w:eastAsia="Calibri" w:hAnsi="Times New Roman" w:cs="Times New Roman"/>
          <w:sz w:val="24"/>
          <w:szCs w:val="24"/>
          <w:vertAlign w:val="superscript"/>
        </w:rPr>
        <w:footnoteReference w:id="5"/>
      </w: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Onìétọran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Today HTS NEG worth/up issue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current time/event is not worth talking about.’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firstLine="720"/>
        <w:rPr>
          <w:rFonts w:ascii="Times New Roman" w:eastAsia="Calibri" w:hAnsi="Times New Roman" w:cs="Times New Roman"/>
          <w:b/>
          <w:sz w:val="24"/>
          <w:szCs w:val="24"/>
        </w:rPr>
      </w:pPr>
      <w:r w:rsidRPr="00ED7753">
        <w:rPr>
          <w:rFonts w:ascii="Times New Roman" w:eastAsia="Calibri" w:hAnsi="Times New Roman" w:cs="Times New Roman"/>
          <w:b/>
          <w:sz w:val="24"/>
          <w:szCs w:val="24"/>
        </w:rPr>
        <w:t>Ìjùmú</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É      (è)     se   èmi  kì         mó         sé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Ésèmikósé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HTS   (NEG)  do  1SG   COMP   1SG-HTS  do-3SG</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
          <w:sz w:val="24"/>
          <w:szCs w:val="24"/>
        </w:rPr>
      </w:pPr>
      <w:r w:rsidRPr="00ED7753">
        <w:rPr>
          <w:rFonts w:ascii="Times New Roman" w:eastAsia="Calibri" w:hAnsi="Times New Roman" w:cs="Times New Roman"/>
          <w:sz w:val="24"/>
          <w:szCs w:val="24"/>
        </w:rPr>
        <w:t>‘It is not my making.’</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Mé        (è)    layé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Mélayé</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1SG-HTS  NEG   own-world</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do not own life/the world.’</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 xml:space="preserve">É      (è)    se   ọni       kí                se   ọmọ </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sym w:font="Wingdings" w:char="F0E0"/>
      </w:r>
      <w:r w:rsidRPr="00ED7753">
        <w:rPr>
          <w:rFonts w:ascii="Times New Roman" w:eastAsia="Calibri" w:hAnsi="Times New Roman" w:cs="Times New Roman"/>
          <w:bCs/>
          <w:sz w:val="24"/>
          <w:szCs w:val="24"/>
        </w:rPr>
        <w:t xml:space="preserve"> Éso̩nikísọmo̩</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sz w:val="24"/>
          <w:szCs w:val="24"/>
        </w:rPr>
        <w:t>HTS  NEG</w:t>
      </w:r>
      <w:r w:rsidRPr="00ED7753">
        <w:rPr>
          <w:rFonts w:ascii="Times New Roman" w:eastAsia="Calibri" w:hAnsi="Times New Roman" w:cs="Times New Roman"/>
          <w:bCs/>
          <w:sz w:val="24"/>
          <w:szCs w:val="24"/>
        </w:rPr>
        <w:t xml:space="preserve">  be  person  COMP-HTS  do  child</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‘No human being creates children.’</w:t>
      </w:r>
    </w:p>
    <w:p w:rsidR="00ED7753" w:rsidRPr="00ED7753" w:rsidRDefault="00ED7753" w:rsidP="00ED7753">
      <w:pPr>
        <w:autoSpaceDE w:val="0"/>
        <w:autoSpaceDN w:val="0"/>
        <w:adjustRightInd w:val="0"/>
        <w:spacing w:after="0" w:line="240" w:lineRule="auto"/>
        <w:ind w:left="720" w:firstLine="720"/>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firstLine="720"/>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Owé </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Ìwéré</w:t>
      </w:r>
      <w:r w:rsidRPr="00ED7753">
        <w:rPr>
          <w:rFonts w:ascii="Times New Roman" w:eastAsia="Calibri" w:hAnsi="Times New Roman" w:cs="Times New Roman"/>
          <w:sz w:val="24"/>
          <w:szCs w:val="24"/>
          <w:vertAlign w:val="superscript"/>
        </w:rPr>
        <w:footnoteReference w:id="6"/>
      </w:r>
      <w:r w:rsidRPr="00ED7753">
        <w:rPr>
          <w:rFonts w:ascii="Times New Roman" w:eastAsia="Calibri" w:hAnsi="Times New Roman" w:cs="Times New Roman"/>
          <w:sz w:val="24"/>
          <w:szCs w:val="24"/>
        </w:rPr>
        <w:t xml:space="preserve">            (è)    jọ         ọmọ</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Iweréèjọmọ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Friends-HTS   NEG  be-like  child</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‘Friends are not comparable to children.’</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É      (è)   họni    </w:t>
      </w:r>
      <w:r w:rsidRPr="00ED7753">
        <w:rPr>
          <w:rFonts w:ascii="Times New Roman" w:eastAsia="Calibri" w:hAnsi="Times New Roman" w:cs="Times New Roman"/>
          <w:sz w:val="24"/>
          <w:szCs w:val="24"/>
        </w:rPr>
        <w:tab/>
        <w:t xml:space="preserve">yọ̀             tán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Éhọniyọ̀tán</w:t>
      </w:r>
    </w:p>
    <w:p w:rsidR="00ED7753" w:rsidRPr="00ED7753" w:rsidRDefault="00ED7753" w:rsidP="00ED7753">
      <w:pPr>
        <w:autoSpaceDE w:val="0"/>
        <w:autoSpaceDN w:val="0"/>
        <w:adjustRightInd w:val="0"/>
        <w:spacing w:after="0" w:line="240" w:lineRule="auto"/>
        <w:ind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HTS   NEG  exist-person be-happy  finish</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
          <w:sz w:val="24"/>
          <w:szCs w:val="24"/>
        </w:rPr>
      </w:pPr>
      <w:r w:rsidRPr="00ED7753">
        <w:rPr>
          <w:rFonts w:ascii="Times New Roman" w:eastAsia="Calibri" w:hAnsi="Times New Roman" w:cs="Times New Roman"/>
          <w:sz w:val="24"/>
          <w:szCs w:val="24"/>
        </w:rPr>
        <w:t>‘Nobody experiences unlimited joy.’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firstLine="720"/>
        <w:rPr>
          <w:rFonts w:ascii="Times New Roman" w:eastAsia="Calibri" w:hAnsi="Times New Roman" w:cs="Times New Roman"/>
          <w:b/>
          <w:sz w:val="24"/>
          <w:szCs w:val="24"/>
        </w:rPr>
      </w:pPr>
      <w:r w:rsidRPr="00ED7753">
        <w:rPr>
          <w:rFonts w:ascii="Times New Roman" w:eastAsia="Calibri" w:hAnsi="Times New Roman" w:cs="Times New Roman"/>
          <w:b/>
          <w:sz w:val="24"/>
          <w:szCs w:val="24"/>
        </w:rPr>
        <w:t>Ọ̀wọ́rọ̀</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Mi          á       (à)    kọ̀       èlé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Mákèlé</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reject  addition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‘I do not mind an addition.’</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Òdí</w:t>
      </w:r>
      <w:r w:rsidRPr="00ED7753">
        <w:rPr>
          <w:rFonts w:ascii="Times New Roman" w:eastAsia="Calibri" w:hAnsi="Times New Roman" w:cs="Times New Roman"/>
          <w:sz w:val="24"/>
          <w:szCs w:val="24"/>
          <w:vertAlign w:val="superscript"/>
        </w:rPr>
        <w:footnoteReference w:id="7"/>
      </w:r>
      <w:r w:rsidRPr="00ED7753">
        <w:rPr>
          <w:rFonts w:ascii="Times New Roman" w:eastAsia="Calibri" w:hAnsi="Times New Roman" w:cs="Times New Roman"/>
          <w:sz w:val="24"/>
          <w:szCs w:val="24"/>
        </w:rPr>
        <w:t xml:space="preserve">              má    yọ̀</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Òdímáyọ̀</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Enemy-HTS  NEG   rejoice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‘Oh enemies, do not rejoice.’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firstLine="720"/>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Ìyàgbà </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Mé                (è)     sì         rìn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Mésìrìn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1SG.NOM-HTS   NEG   wrong  walk</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
          <w:sz w:val="24"/>
          <w:szCs w:val="24"/>
        </w:rPr>
      </w:pPr>
      <w:r w:rsidRPr="00ED7753">
        <w:rPr>
          <w:rFonts w:ascii="Times New Roman" w:eastAsia="Calibri" w:hAnsi="Times New Roman" w:cs="Times New Roman"/>
          <w:sz w:val="24"/>
          <w:szCs w:val="24"/>
        </w:rPr>
        <w:t>‘I have not missed my way.’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Mé                (è)    se   ọ̀lẹ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Mésọ̀lẹ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1SG.NOM-HTS  NEG  be   lazy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am not lazy.’</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Ibi     ọni        é      (è)   se   dé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Ibọniésedé</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Place person  HTS   NEG  do  reach</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‘Beyond the extent of one’s labour’</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Mé                  (è)    du              ti          ọni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Médutọni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 -HTS   NEG   fight-over  that-of  person</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 am not contending for another person’s things.’</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Mé                 (è)    jẹ̀        owó       gbé</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Méjòwògbé</w:t>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1SG.NOM-HTS   NEG   allow  money   go-in-vain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ensure money was not spent in vain’/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did not allow money to be spent in vain.’</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In all of these examples, with the exception of names that pattern like </w:t>
      </w:r>
      <w:r w:rsidRPr="00ED7753">
        <w:rPr>
          <w:rFonts w:ascii="Times New Roman" w:eastAsia="Calibri" w:hAnsi="Times New Roman" w:cs="Times New Roman"/>
          <w:b/>
          <w:sz w:val="24"/>
          <w:szCs w:val="24"/>
        </w:rPr>
        <w:t xml:space="preserve">Òdímáyọ̀ </w:t>
      </w:r>
      <w:r w:rsidRPr="00ED7753">
        <w:rPr>
          <w:rFonts w:ascii="Times New Roman" w:eastAsia="Calibri" w:hAnsi="Times New Roman" w:cs="Times New Roman"/>
          <w:sz w:val="24"/>
          <w:szCs w:val="24"/>
        </w:rPr>
        <w:t xml:space="preserve">in Ọ̀wọ́rọ̀ (where </w:t>
      </w:r>
      <w:r w:rsidRPr="00ED7753">
        <w:rPr>
          <w:rFonts w:ascii="Times New Roman" w:eastAsia="Calibri" w:hAnsi="Times New Roman" w:cs="Times New Roman"/>
          <w:b/>
          <w:sz w:val="24"/>
          <w:szCs w:val="24"/>
        </w:rPr>
        <w:t>má</w:t>
      </w:r>
      <w:r w:rsidRPr="00ED7753">
        <w:rPr>
          <w:rFonts w:ascii="Times New Roman" w:eastAsia="Calibri" w:hAnsi="Times New Roman" w:cs="Times New Roman"/>
          <w:sz w:val="24"/>
          <w:szCs w:val="24"/>
        </w:rPr>
        <w:t xml:space="preserve"> denotes negation), there is a phonetically-hanging/faint</w:t>
      </w:r>
      <w:r w:rsidRPr="00ED7753">
        <w:rPr>
          <w:rFonts w:ascii="Times New Roman" w:eastAsia="Calibri" w:hAnsi="Times New Roman" w:cs="Times New Roman"/>
          <w:sz w:val="24"/>
          <w:szCs w:val="24"/>
          <w:vertAlign w:val="superscript"/>
        </w:rPr>
        <w:footnoteReference w:id="8"/>
      </w:r>
      <w:r w:rsidRPr="00ED7753">
        <w:rPr>
          <w:rFonts w:ascii="Times New Roman" w:eastAsia="Calibri" w:hAnsi="Times New Roman" w:cs="Times New Roman"/>
          <w:sz w:val="24"/>
          <w:szCs w:val="24"/>
        </w:rPr>
        <w:t xml:space="preserve"> but semantically constant low-toned vocalic morpheme, which takes the shape of the immediately preceding Infl element (usually the HTS), denoting denial of the main proposition of the frozen/desententialised clause. The two shapes identified with it in the data are </w:t>
      </w:r>
      <w:r w:rsidRPr="00ED7753">
        <w:rPr>
          <w:rFonts w:ascii="Times New Roman" w:eastAsia="Calibri" w:hAnsi="Times New Roman" w:cs="Times New Roman"/>
          <w:b/>
          <w:sz w:val="24"/>
          <w:szCs w:val="24"/>
        </w:rPr>
        <w:t>è</w:t>
      </w:r>
      <w:r w:rsidRPr="00ED7753">
        <w:rPr>
          <w:rFonts w:ascii="Times New Roman" w:eastAsia="Calibri" w:hAnsi="Times New Roman" w:cs="Times New Roman"/>
          <w:sz w:val="24"/>
          <w:szCs w:val="24"/>
        </w:rPr>
        <w:t xml:space="preserve"> and </w:t>
      </w:r>
      <w:r w:rsidRPr="00ED7753">
        <w:rPr>
          <w:rFonts w:ascii="Times New Roman" w:eastAsia="Calibri" w:hAnsi="Times New Roman" w:cs="Times New Roman"/>
          <w:b/>
          <w:sz w:val="24"/>
          <w:szCs w:val="24"/>
        </w:rPr>
        <w:t>à</w:t>
      </w:r>
      <w:r w:rsidRPr="00ED7753">
        <w:rPr>
          <w:rFonts w:ascii="Times New Roman" w:eastAsia="Calibri" w:hAnsi="Times New Roman" w:cs="Times New Roman"/>
          <w:sz w:val="24"/>
          <w:szCs w:val="24"/>
        </w:rPr>
        <w:t>. These are however not exhaustive since the shape is dependent on the immediately preceding element. The fact that there are also similar structured names derived from frozen negative clauses in other dialects of Yoruba, e.g. Àkúrẹ́, Ẹ̀gbá, Ìjẹ̀bú, Oǹdó, etc. (see names like Adéèboyèjẹ́ ‘the crown does not spoil the chieftaincy’, Fáàrótìkà ‘Ifá does not stand with the wicked’, Adéèṣidà ‘the crown does not do evil’, Aládéèjẹ̀bi ‘The custodian of the crown is not guilty’, etc.)</w:t>
      </w:r>
      <w:r w:rsidRPr="00ED7753">
        <w:rPr>
          <w:rFonts w:ascii="Times New Roman" w:eastAsia="Calibri" w:hAnsi="Times New Roman" w:cs="Times New Roman"/>
          <w:sz w:val="24"/>
          <w:szCs w:val="24"/>
          <w:vertAlign w:val="superscript"/>
        </w:rPr>
        <w:footnoteReference w:id="9"/>
      </w:r>
      <w:r w:rsidRPr="00ED7753">
        <w:rPr>
          <w:rFonts w:ascii="Times New Roman" w:eastAsia="Calibri" w:hAnsi="Times New Roman" w:cs="Times New Roman"/>
          <w:sz w:val="24"/>
          <w:szCs w:val="24"/>
        </w:rPr>
        <w:t xml:space="preserve"> implies that the Okun examples are not isolated but are integral part of a general traditional naming pattern among the Yoruba.</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lastRenderedPageBreak/>
        <w:t xml:space="preserve">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6.2. Prefixal Types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These are names derived through the use of prefixes in which the affix is attached to a complex VP to derive a name. This strategy has long been identified as a highly productive word derivation strategy in Yoruba language (Oyebade &amp; Xxxx 2006; Xxxx 2010, 2011; Awobuluyi 2016; among others). We shall group this into two here for mnemonic reasons: agentive/theme type and possessive type.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6.2.1. Agentive/Theme Type</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prefix in this instance performs either an agent/actor or theme semantic role in the morphological derivation of the name. Examples are;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à-           yí             (enìyàn)  ká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Àyíká</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ACTOR  surround   (person)  all-round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‘Someone who surrounds/protects one’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a-          rí    òní       yọ̀</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Aróniyọ̀</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AGENT  see  today   be-happy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 who rejoices in the blessings of (seeing) today’</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à-          jọ            rò</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Àjọrò</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THEME   together  think</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‘A collective decision/agreement’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 structure of such names is of the type α-[</w:t>
      </w:r>
      <w:r w:rsidRPr="00ED7753">
        <w:rPr>
          <w:rFonts w:ascii="Times New Roman" w:eastAsia="Calibri" w:hAnsi="Times New Roman" w:cs="Times New Roman"/>
          <w:sz w:val="24"/>
          <w:szCs w:val="24"/>
          <w:vertAlign w:val="subscript"/>
        </w:rPr>
        <w:t xml:space="preserve">VP </w:t>
      </w:r>
      <w:r w:rsidRPr="00ED7753">
        <w:rPr>
          <w:rFonts w:ascii="Times New Roman" w:eastAsia="Calibri" w:hAnsi="Times New Roman" w:cs="Times New Roman"/>
          <w:sz w:val="24"/>
          <w:szCs w:val="24"/>
        </w:rPr>
        <w:t xml:space="preserve">V (Compl) VP ] where the main VP is a serial verbal construction consisting of at least two verbs with or without a subcategorized complement. For instance, in </w:t>
      </w:r>
      <w:r w:rsidRPr="00ED7753">
        <w:rPr>
          <w:rFonts w:ascii="Times New Roman" w:eastAsia="Calibri" w:hAnsi="Times New Roman" w:cs="Times New Roman"/>
          <w:b/>
          <w:sz w:val="24"/>
          <w:szCs w:val="24"/>
        </w:rPr>
        <w:t>Àyíká</w:t>
      </w:r>
      <w:r w:rsidRPr="00ED7753">
        <w:rPr>
          <w:rFonts w:ascii="Times New Roman" w:eastAsia="Calibri" w:hAnsi="Times New Roman" w:cs="Times New Roman"/>
          <w:sz w:val="24"/>
          <w:szCs w:val="24"/>
        </w:rPr>
        <w:t xml:space="preserve">, the two verbs, </w:t>
      </w:r>
      <w:r w:rsidRPr="00ED7753">
        <w:rPr>
          <w:rFonts w:ascii="Times New Roman" w:eastAsia="Calibri" w:hAnsi="Times New Roman" w:cs="Times New Roman"/>
          <w:b/>
          <w:sz w:val="24"/>
          <w:szCs w:val="24"/>
        </w:rPr>
        <w:t>yí</w:t>
      </w:r>
      <w:r w:rsidRPr="00ED7753">
        <w:rPr>
          <w:rFonts w:ascii="Times New Roman" w:eastAsia="Calibri" w:hAnsi="Times New Roman" w:cs="Times New Roman"/>
          <w:sz w:val="24"/>
          <w:szCs w:val="24"/>
        </w:rPr>
        <w:t xml:space="preserve"> ‘surround’ and </w:t>
      </w:r>
      <w:r w:rsidRPr="00ED7753">
        <w:rPr>
          <w:rFonts w:ascii="Times New Roman" w:eastAsia="Calibri" w:hAnsi="Times New Roman" w:cs="Times New Roman"/>
          <w:b/>
          <w:sz w:val="24"/>
          <w:szCs w:val="24"/>
        </w:rPr>
        <w:t>ká</w:t>
      </w:r>
      <w:r w:rsidRPr="00ED7753">
        <w:rPr>
          <w:rFonts w:ascii="Times New Roman" w:eastAsia="Calibri" w:hAnsi="Times New Roman" w:cs="Times New Roman"/>
          <w:sz w:val="24"/>
          <w:szCs w:val="24"/>
        </w:rPr>
        <w:t xml:space="preserve"> ‘all-round’, share a single complement </w:t>
      </w:r>
      <w:r w:rsidRPr="00ED7753">
        <w:rPr>
          <w:rFonts w:ascii="Times New Roman" w:eastAsia="Calibri" w:hAnsi="Times New Roman" w:cs="Times New Roman"/>
          <w:b/>
          <w:sz w:val="24"/>
          <w:szCs w:val="24"/>
        </w:rPr>
        <w:t xml:space="preserve">ènìyàn </w:t>
      </w:r>
      <w:r w:rsidRPr="00ED7753">
        <w:rPr>
          <w:rFonts w:ascii="Times New Roman" w:eastAsia="Calibri" w:hAnsi="Times New Roman" w:cs="Times New Roman"/>
          <w:sz w:val="24"/>
          <w:szCs w:val="24"/>
        </w:rPr>
        <w:t xml:space="preserve">which is ellipsed/muted in the output because it is already understood from the context. The second V, </w:t>
      </w:r>
      <w:r w:rsidRPr="00ED7753">
        <w:rPr>
          <w:rFonts w:ascii="Times New Roman" w:eastAsia="Calibri" w:hAnsi="Times New Roman" w:cs="Times New Roman"/>
          <w:b/>
          <w:sz w:val="24"/>
          <w:szCs w:val="24"/>
        </w:rPr>
        <w:t>yọ̀</w:t>
      </w:r>
      <w:r w:rsidRPr="00ED7753">
        <w:rPr>
          <w:rFonts w:ascii="Times New Roman" w:eastAsia="Calibri" w:hAnsi="Times New Roman" w:cs="Times New Roman"/>
          <w:sz w:val="24"/>
          <w:szCs w:val="24"/>
        </w:rPr>
        <w:t xml:space="preserve"> in </w:t>
      </w:r>
      <w:r w:rsidRPr="00ED7753">
        <w:rPr>
          <w:rFonts w:ascii="Times New Roman" w:eastAsia="Calibri" w:hAnsi="Times New Roman" w:cs="Times New Roman"/>
          <w:b/>
          <w:sz w:val="24"/>
          <w:szCs w:val="24"/>
        </w:rPr>
        <w:t>Arọ́niyọ̀</w:t>
      </w:r>
      <w:r w:rsidRPr="00ED7753">
        <w:rPr>
          <w:rFonts w:ascii="Times New Roman" w:eastAsia="Calibri" w:hAnsi="Times New Roman" w:cs="Times New Roman"/>
          <w:sz w:val="24"/>
          <w:szCs w:val="24"/>
        </w:rPr>
        <w:t>,</w:t>
      </w:r>
      <w:r w:rsidRPr="00ED7753">
        <w:rPr>
          <w:rFonts w:ascii="Times New Roman" w:eastAsia="Calibri" w:hAnsi="Times New Roman" w:cs="Times New Roman"/>
          <w:b/>
          <w:sz w:val="24"/>
          <w:szCs w:val="24"/>
        </w:rPr>
        <w:t xml:space="preserve"> </w:t>
      </w:r>
      <w:r w:rsidRPr="00ED7753">
        <w:rPr>
          <w:rFonts w:ascii="Times New Roman" w:eastAsia="Calibri" w:hAnsi="Times New Roman" w:cs="Times New Roman"/>
          <w:sz w:val="24"/>
          <w:szCs w:val="24"/>
        </w:rPr>
        <w:t xml:space="preserve">has no complement; while the two verbs, </w:t>
      </w:r>
      <w:r w:rsidRPr="00ED7753">
        <w:rPr>
          <w:rFonts w:ascii="Times New Roman" w:eastAsia="Calibri" w:hAnsi="Times New Roman" w:cs="Times New Roman"/>
          <w:b/>
          <w:sz w:val="24"/>
          <w:szCs w:val="24"/>
        </w:rPr>
        <w:t>jọ</w:t>
      </w:r>
      <w:r w:rsidRPr="00ED7753">
        <w:rPr>
          <w:rFonts w:ascii="Times New Roman" w:eastAsia="Calibri" w:hAnsi="Times New Roman" w:cs="Times New Roman"/>
          <w:sz w:val="24"/>
          <w:szCs w:val="24"/>
        </w:rPr>
        <w:t xml:space="preserve"> and </w:t>
      </w:r>
      <w:r w:rsidRPr="00ED7753">
        <w:rPr>
          <w:rFonts w:ascii="Times New Roman" w:eastAsia="Calibri" w:hAnsi="Times New Roman" w:cs="Times New Roman"/>
          <w:b/>
          <w:sz w:val="24"/>
          <w:szCs w:val="24"/>
        </w:rPr>
        <w:t>rò</w:t>
      </w:r>
      <w:r w:rsidRPr="00ED7753">
        <w:rPr>
          <w:rFonts w:ascii="Times New Roman" w:eastAsia="Calibri" w:hAnsi="Times New Roman" w:cs="Times New Roman"/>
          <w:sz w:val="24"/>
          <w:szCs w:val="24"/>
        </w:rPr>
        <w:t xml:space="preserve"> in </w:t>
      </w:r>
      <w:r w:rsidRPr="00ED7753">
        <w:rPr>
          <w:rFonts w:ascii="Times New Roman" w:eastAsia="Calibri" w:hAnsi="Times New Roman" w:cs="Times New Roman"/>
          <w:b/>
          <w:sz w:val="24"/>
          <w:szCs w:val="24"/>
        </w:rPr>
        <w:t>Àjọrò</w:t>
      </w:r>
      <w:r w:rsidRPr="00ED7753">
        <w:rPr>
          <w:rFonts w:ascii="Times New Roman" w:eastAsia="Calibri" w:hAnsi="Times New Roman" w:cs="Times New Roman"/>
          <w:sz w:val="24"/>
          <w:szCs w:val="24"/>
        </w:rPr>
        <w:t>,</w:t>
      </w:r>
      <w:r w:rsidRPr="00ED7753">
        <w:rPr>
          <w:rFonts w:ascii="Times New Roman" w:eastAsia="Calibri" w:hAnsi="Times New Roman" w:cs="Times New Roman"/>
          <w:b/>
          <w:sz w:val="24"/>
          <w:szCs w:val="24"/>
        </w:rPr>
        <w:t xml:space="preserve"> </w:t>
      </w:r>
      <w:r w:rsidRPr="00ED7753">
        <w:rPr>
          <w:rFonts w:ascii="Times New Roman" w:eastAsia="Calibri" w:hAnsi="Times New Roman" w:cs="Times New Roman"/>
          <w:sz w:val="24"/>
          <w:szCs w:val="24"/>
        </w:rPr>
        <w:t xml:space="preserve">have no nominal complement. {à-} is well established in the literature as one of the Yoruba agent/actor/theme prefixes in the literature (Ilọri 2010, 2011a; Awobuluyi 2016; among others).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6.2.2. Possessive Type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This name type consists of </w:t>
      </w:r>
      <w:r w:rsidRPr="00ED7753">
        <w:rPr>
          <w:rFonts w:ascii="Times New Roman" w:eastAsia="Calibri" w:hAnsi="Times New Roman" w:cs="Times New Roman"/>
          <w:b/>
          <w:sz w:val="24"/>
          <w:szCs w:val="24"/>
        </w:rPr>
        <w:t>ọní</w:t>
      </w:r>
      <w:r w:rsidRPr="00ED7753">
        <w:rPr>
          <w:rFonts w:ascii="Times New Roman" w:eastAsia="Calibri" w:hAnsi="Times New Roman" w:cs="Times New Roman"/>
          <w:sz w:val="24"/>
          <w:szCs w:val="24"/>
        </w:rPr>
        <w:t>/</w:t>
      </w:r>
      <w:r w:rsidRPr="00ED7753">
        <w:rPr>
          <w:rFonts w:ascii="Times New Roman" w:eastAsia="Calibri" w:hAnsi="Times New Roman" w:cs="Times New Roman"/>
          <w:b/>
          <w:sz w:val="24"/>
          <w:szCs w:val="24"/>
        </w:rPr>
        <w:t xml:space="preserve">ọni </w:t>
      </w:r>
      <w:r w:rsidRPr="00ED7753">
        <w:rPr>
          <w:rFonts w:ascii="Times New Roman" w:eastAsia="Calibri" w:hAnsi="Times New Roman" w:cs="Times New Roman"/>
          <w:sz w:val="24"/>
          <w:szCs w:val="24"/>
        </w:rPr>
        <w:t xml:space="preserve">construct which is evidently a variant of the well-studied </w:t>
      </w:r>
      <w:r w:rsidRPr="00ED7753">
        <w:rPr>
          <w:rFonts w:ascii="Times New Roman" w:eastAsia="Calibri" w:hAnsi="Times New Roman" w:cs="Times New Roman"/>
          <w:b/>
          <w:sz w:val="24"/>
          <w:szCs w:val="24"/>
        </w:rPr>
        <w:t>oní</w:t>
      </w:r>
      <w:r w:rsidRPr="00ED7753">
        <w:rPr>
          <w:rFonts w:ascii="Times New Roman" w:eastAsia="Calibri" w:hAnsi="Times New Roman" w:cs="Times New Roman"/>
          <w:sz w:val="24"/>
          <w:szCs w:val="24"/>
        </w:rPr>
        <w:t>/</w:t>
      </w:r>
      <w:r w:rsidRPr="00ED7753">
        <w:rPr>
          <w:rFonts w:ascii="Times New Roman" w:eastAsia="Calibri" w:hAnsi="Times New Roman" w:cs="Times New Roman"/>
          <w:b/>
          <w:sz w:val="24"/>
          <w:szCs w:val="24"/>
        </w:rPr>
        <w:t>oni</w:t>
      </w:r>
      <w:r w:rsidRPr="00ED7753">
        <w:rPr>
          <w:rFonts w:ascii="Times New Roman" w:eastAsia="Calibri" w:hAnsi="Times New Roman" w:cs="Times New Roman"/>
          <w:sz w:val="24"/>
          <w:szCs w:val="24"/>
        </w:rPr>
        <w:t xml:space="preserve"> ‘one who has/own x’ form found in Standard Yoruba and other dialects of the language already reported in the literature (see Owolabi 1989; Bamgbose 1990; Awobuluyi 2008 and 2016; Taiwo 2011; and Ilọri 2011a, 2017; among many others). Our assumption in this paper is that {ọ-} is the agentive prefix in this construct while </w:t>
      </w:r>
      <w:r w:rsidRPr="00ED7753">
        <w:rPr>
          <w:rFonts w:ascii="Times New Roman" w:eastAsia="Calibri" w:hAnsi="Times New Roman" w:cs="Times New Roman"/>
          <w:b/>
          <w:sz w:val="24"/>
          <w:szCs w:val="24"/>
        </w:rPr>
        <w:t>ní/ni</w:t>
      </w:r>
      <w:r w:rsidRPr="00ED7753">
        <w:rPr>
          <w:rFonts w:ascii="Times New Roman" w:eastAsia="Calibri" w:hAnsi="Times New Roman" w:cs="Times New Roman"/>
          <w:sz w:val="24"/>
          <w:szCs w:val="24"/>
        </w:rPr>
        <w:t xml:space="preserve"> ‘to have/own’ is the first V in the serial verb construction that functions as complement of {ọ-} in such Okun names, as represented here.</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         [ ni       ọni        í      lẹbí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Ọlọnílẹbí</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AGENT   have   person  HTS has-family</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‘One-who-has-people has a family.’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360" w:firstLine="36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ọ-        [ ní      ọni        í      dú     hì ]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Olọ́nidúhì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AGENT   have  person  HTS  lean  LOC</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‘One-who-has-people to lean on’</w:t>
      </w:r>
    </w:p>
    <w:p w:rsidR="00ED7753" w:rsidRPr="00ED7753" w:rsidRDefault="00ED7753" w:rsidP="00ED7753">
      <w:pPr>
        <w:autoSpaceDE w:val="0"/>
        <w:autoSpaceDN w:val="0"/>
        <w:adjustRightInd w:val="0"/>
        <w:spacing w:after="0" w:line="240" w:lineRule="auto"/>
        <w:ind w:left="2160"/>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2160"/>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6.3. Desententialised Type</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These are Okun indigenous names derived from frozen or compressed full sentences. We</w:t>
      </w:r>
      <w:r w:rsidRPr="00ED7753">
        <w:rPr>
          <w:rFonts w:ascii="Times New Roman" w:eastAsia="Calibri" w:hAnsi="Times New Roman" w:cs="Times New Roman"/>
          <w:b/>
          <w:sz w:val="24"/>
          <w:szCs w:val="24"/>
        </w:rPr>
        <w:t xml:space="preserve"> </w:t>
      </w:r>
      <w:r w:rsidRPr="00ED7753">
        <w:rPr>
          <w:rFonts w:ascii="Times New Roman" w:eastAsia="Calibri" w:hAnsi="Times New Roman" w:cs="Times New Roman"/>
          <w:sz w:val="24"/>
          <w:szCs w:val="24"/>
        </w:rPr>
        <w:t>know such constructions come from full sentences and clauses because they contain all syntactic components that make up typical clauses and sentences (both basic and non-basic, in the right order) in Yoruba language, especially when carefully decomposed into their minutest morphological components. After being compressed to derive the name, morphophonemic relics of the input sentence from which they were derived is still visible in the derived word. For example, most of the names (e.g. Médùbì, Ọniémàyìn, Onìétọran, Médàyédú, Mélayé, Iweréèjọmọ, Mákèlé, Òdímáyọ̀, etc.) under the negative type also fall under this subcategory because they are mostly desententialised sentences.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b/>
          <w:sz w:val="24"/>
          <w:szCs w:val="24"/>
        </w:rPr>
        <w:t xml:space="preserve"> 6.3.1. Basic Clauses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These are names derived through compression of already derived clauses that do not involve syntactic movement transformation. Such clauses maintain the basic Yoruba sentence structure of: IP </w:t>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NP/DP INFL VP. The syntactic components of such sentences turned words, therefore are: Nominal-subject; Inflection element (i.e. Tense/Aspect/Negation/Modal or their combinations); and Verb Phrase (simple or complex) which may optionally embed prepositional and adverbial phrases in that order. Examples of such desententialised/compressed basic sentences and their nominal/name outputs are;</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t xml:space="preserve"> </w:t>
      </w:r>
      <w:r w:rsidRPr="00ED7753">
        <w:rPr>
          <w:rFonts w:ascii="Times New Roman" w:eastAsia="Calibri" w:hAnsi="Times New Roman" w:cs="Times New Roman"/>
          <w:sz w:val="24"/>
          <w:szCs w:val="24"/>
        </w:rPr>
        <w:tab/>
        <w:t xml:space="preserve">Ikú        se    ṃ           óro </w:t>
      </w:r>
      <w:r w:rsidRPr="00ED7753">
        <w:rPr>
          <w:rFonts w:ascii="Times New Roman" w:eastAsia="Calibri" w:hAnsi="Times New Roman" w:cs="Times New Roman"/>
          <w:sz w:val="24"/>
          <w:szCs w:val="24"/>
        </w:rPr>
        <w:tab/>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Ikúsemóro</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 </w:t>
      </w:r>
      <w:r w:rsidRPr="00ED7753">
        <w:rPr>
          <w:rFonts w:ascii="Times New Roman" w:eastAsia="Calibri" w:hAnsi="Times New Roman" w:cs="Times New Roman"/>
          <w:sz w:val="24"/>
          <w:szCs w:val="24"/>
        </w:rPr>
        <w:tab/>
        <w:t xml:space="preserve">Death    do   1SG.ACC   agony </w:t>
      </w:r>
    </w:p>
    <w:p w:rsidR="00ED7753" w:rsidRPr="00ED7753" w:rsidRDefault="00ED7753" w:rsidP="00ED7753">
      <w:pPr>
        <w:autoSpaceDE w:val="0"/>
        <w:autoSpaceDN w:val="0"/>
        <w:adjustRightInd w:val="0"/>
        <w:spacing w:after="0" w:line="240" w:lineRule="auto"/>
        <w:ind w:left="1440" w:firstLine="720"/>
        <w:jc w:val="both"/>
        <w:rPr>
          <w:rFonts w:ascii="Times New Roman" w:eastAsia="Calibri" w:hAnsi="Times New Roman" w:cs="Times New Roman"/>
          <w:b/>
          <w:sz w:val="24"/>
          <w:szCs w:val="24"/>
        </w:rPr>
      </w:pPr>
      <w:r w:rsidRPr="00ED7753">
        <w:rPr>
          <w:rFonts w:ascii="Times New Roman" w:eastAsia="Calibri" w:hAnsi="Times New Roman" w:cs="Times New Roman"/>
          <w:sz w:val="24"/>
          <w:szCs w:val="24"/>
        </w:rPr>
        <w:t>‘Death has hurt me badly.’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Alẹ̀         mọ      èrù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Alẹ̀mérú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Ground  know   cheats</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   (pronounced: Alẹ̀ẹ́mérúù)</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earth knows the cheat/dubious fellow.’</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t>Irú                   kè    rà</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Irúkerà</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Locust-bean-seed   NEG   rot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‘Locust-bean seeds do not rot.’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Ìhìn       mi          (tàn)       ká        ayé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Himikaye</w:t>
      </w:r>
    </w:p>
    <w:p w:rsidR="00ED7753" w:rsidRPr="00ED7753" w:rsidRDefault="00ED7753" w:rsidP="00ED7753">
      <w:pPr>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Tiding  1SG-GEN   (spread)  round  world</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‘My fame/story is all over the world.’</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Ayé             di           ẹgẹ́</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sym w:font="Wingdings" w:char="F0E0"/>
      </w:r>
      <w:r w:rsidRPr="00ED7753">
        <w:rPr>
          <w:rFonts w:ascii="Times New Roman" w:eastAsia="Calibri" w:hAnsi="Times New Roman" w:cs="Times New Roman"/>
          <w:bCs/>
          <w:sz w:val="24"/>
          <w:szCs w:val="24"/>
        </w:rPr>
        <w:t xml:space="preserve"> Ayédẹgẹ́</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Life/world  become  fragile</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‘Life / the world has become delicate.’</w:t>
      </w:r>
      <w:r w:rsidRPr="00ED7753">
        <w:rPr>
          <w:rFonts w:ascii="Times New Roman" w:eastAsia="Calibri" w:hAnsi="Times New Roman" w:cs="Times New Roman"/>
          <w:bCs/>
          <w:sz w:val="24"/>
          <w:szCs w:val="24"/>
        </w:rPr>
        <w:tab/>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Alẹ̀    mọ     ìkà</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 xml:space="preserve">  </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sym w:font="Wingdings" w:char="F0E0"/>
      </w:r>
      <w:r w:rsidRPr="00ED7753">
        <w:rPr>
          <w:rFonts w:ascii="Times New Roman" w:eastAsia="Calibri" w:hAnsi="Times New Roman" w:cs="Times New Roman"/>
          <w:bCs/>
          <w:sz w:val="24"/>
          <w:szCs w:val="24"/>
        </w:rPr>
        <w:t xml:space="preserve"> Alẹ̀míkà</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Earth know wicked-person</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lastRenderedPageBreak/>
        <w:t>‘The earth (posterity) knows the wicked.’</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Ìbí     é      jù               ùgbà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Ìbíéjùgbà</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Birth HTS  more-than  season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‘Lineage is more significant than the birth season.’</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Ikú       ba      (ohu)n   jẹ́</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Ikúbanjẹ́</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Death  spoil   thing     spoil</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‘Death has spoilt things.’</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(y)a   tù        hì   ọkọ́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Atùhọ̀kọ́</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No    more  see  hoes </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sz w:val="24"/>
          <w:szCs w:val="24"/>
        </w:rPr>
      </w:pPr>
      <w:r w:rsidRPr="00ED7753">
        <w:rPr>
          <w:rFonts w:ascii="Times New Roman" w:eastAsia="Calibri" w:hAnsi="Times New Roman" w:cs="Times New Roman"/>
          <w:sz w:val="24"/>
          <w:szCs w:val="24"/>
        </w:rPr>
        <w:t>‘There is no more hoe.’</w:t>
      </w:r>
    </w:p>
    <w:p w:rsidR="00ED7753" w:rsidRPr="00ED7753" w:rsidRDefault="00ED7753" w:rsidP="00ED7753">
      <w:pPr>
        <w:autoSpaceDE w:val="0"/>
        <w:autoSpaceDN w:val="0"/>
        <w:adjustRightInd w:val="0"/>
        <w:spacing w:after="0" w:line="240" w:lineRule="auto"/>
        <w:ind w:left="2160" w:firstLine="720"/>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Mo   ke               ìlú.</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Mọkèlú:</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1SG   be-surprise town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am a surprise to the community.’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Ìlú      ká             mi           odi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Ìlúkámidi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town  surround   1SG.ACC   fence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‘The community surrounds me (in support)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like a fence.’ (This indicates communal support)</w:t>
      </w:r>
    </w:p>
    <w:p w:rsidR="00ED7753" w:rsidRPr="00ED7753" w:rsidRDefault="00ED7753" w:rsidP="00ED7753">
      <w:pPr>
        <w:autoSpaceDE w:val="0"/>
        <w:autoSpaceDN w:val="0"/>
        <w:adjustRightInd w:val="0"/>
        <w:spacing w:after="0" w:line="240" w:lineRule="auto"/>
        <w:ind w:left="216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Ọmọ́          se   àyìn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Ọmọ́sàyìn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Child-HTS  do   back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‘Children hold forth for dead parents.’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Ọmá          bo        ọni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Ọ̀máboni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Child-HTS  cover   person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‘Children are a covering.’</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Òsá            mọ̀      èyàn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Òsámeyàn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Deity-HTS  know  destiny</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deity knows destiny.’</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Òsá            tó         mọ      ọni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Òsátómọni: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Deity-HTS   up-to   know  person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deity is capable of knowing individuals.’</w:t>
      </w:r>
    </w:p>
    <w:p w:rsidR="00ED7753" w:rsidRPr="00ED7753" w:rsidRDefault="00ED7753" w:rsidP="00ED7753">
      <w:pPr>
        <w:autoSpaceDE w:val="0"/>
        <w:autoSpaceDN w:val="0"/>
        <w:adjustRightInd w:val="0"/>
        <w:spacing w:after="0" w:line="240" w:lineRule="auto"/>
        <w:ind w:left="288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Mo   tó       jésì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Mòtójesi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1SG   up-to  leave-alone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 have reached the level of being left alone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(i.e. nobody should torment me again).’</w:t>
      </w:r>
    </w:p>
    <w:p w:rsidR="00ED7753" w:rsidRPr="00ED7753" w:rsidRDefault="00ED7753" w:rsidP="00ED7753">
      <w:pPr>
        <w:autoSpaceDE w:val="0"/>
        <w:autoSpaceDN w:val="0"/>
        <w:adjustRightInd w:val="0"/>
        <w:spacing w:after="0" w:line="240" w:lineRule="auto"/>
        <w:ind w:left="360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contextualSpacing/>
        <w:rPr>
          <w:rFonts w:ascii="Times New Roman" w:eastAsia="Calibri" w:hAnsi="Times New Roman" w:cs="Times New Roman"/>
          <w:b/>
          <w:sz w:val="24"/>
          <w:szCs w:val="24"/>
        </w:rPr>
      </w:pPr>
      <w:r w:rsidRPr="00ED7753">
        <w:rPr>
          <w:rFonts w:ascii="Times New Roman" w:eastAsia="Calibri" w:hAnsi="Times New Roman" w:cs="Times New Roman"/>
          <w:b/>
          <w:sz w:val="24"/>
          <w:szCs w:val="24"/>
        </w:rPr>
        <w:t>6.3.2. Non-Basic Clauses</w:t>
      </w:r>
    </w:p>
    <w:p w:rsidR="00ED7753" w:rsidRPr="00ED7753" w:rsidRDefault="00ED7753" w:rsidP="00ED7753">
      <w:pPr>
        <w:autoSpaceDE w:val="0"/>
        <w:autoSpaceDN w:val="0"/>
        <w:adjustRightInd w:val="0"/>
        <w:spacing w:after="0" w:line="240" w:lineRule="auto"/>
        <w:contextualSpacing/>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lastRenderedPageBreak/>
        <w:t xml:space="preserve">The compressed constructions in this group are focus/topic constructions, relative clauses, content questions, and conditional clause. The syntactic components of such sentences turned words are: CP </w:t>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SPEC C IP where SPEC serves as landing site for raised items from the IP to achieve ex-situ focus, topicalisation, relativization, and wh-interrogation. Examples of such names and their analyses are as follows;</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Àyìn    mì            rò        ó</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Àyìnmìró</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Back   1SG.NOM  think   3SG</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END/OUTCOME is what I consider.’</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Akán      mi   dù       ú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Akánmidù</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Dignity  1SG  fight-for 3SG</w:t>
      </w:r>
      <w:r w:rsidRPr="00ED7753">
        <w:rPr>
          <w:rFonts w:ascii="Times New Roman" w:eastAsia="Calibri" w:hAnsi="Times New Roman" w:cs="Times New Roman"/>
          <w:sz w:val="24"/>
          <w:szCs w:val="24"/>
        </w:rPr>
        <w:tab/>
        <w:t xml:space="preserve">     (pronounced: Akánmidùú)</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‘Dignity is what I fight for.’</w:t>
      </w:r>
    </w:p>
    <w:p w:rsidR="00ED7753" w:rsidRPr="00ED7753" w:rsidRDefault="00ED7753" w:rsidP="00ED7753">
      <w:pPr>
        <w:spacing w:after="0"/>
        <w:jc w:val="both"/>
        <w:rPr>
          <w:rFonts w:ascii="Times New Roman" w:eastAsia="Calibri" w:hAnsi="Times New Roman" w:cs="Times New Roman"/>
          <w:sz w:val="24"/>
          <w:szCs w:val="24"/>
        </w:rPr>
      </w:pPr>
    </w:p>
    <w:p w:rsidR="00ED7753" w:rsidRPr="00ED7753" w:rsidRDefault="00ED7753" w:rsidP="00ED7753">
      <w:pPr>
        <w:spacing w:after="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We assume that the inputs here are topic constructions in which the object nominal complements (</w:t>
      </w:r>
      <w:r w:rsidRPr="00ED7753">
        <w:rPr>
          <w:rFonts w:ascii="Times New Roman" w:eastAsia="Calibri" w:hAnsi="Times New Roman" w:cs="Times New Roman"/>
          <w:b/>
          <w:sz w:val="24"/>
          <w:szCs w:val="24"/>
        </w:rPr>
        <w:t xml:space="preserve">àyìn </w:t>
      </w:r>
      <w:r w:rsidRPr="00ED7753">
        <w:rPr>
          <w:rFonts w:ascii="Times New Roman" w:eastAsia="Calibri" w:hAnsi="Times New Roman" w:cs="Times New Roman"/>
          <w:sz w:val="24"/>
          <w:szCs w:val="24"/>
        </w:rPr>
        <w:t xml:space="preserve">‘back, end’ and </w:t>
      </w:r>
      <w:r w:rsidRPr="00ED7753">
        <w:rPr>
          <w:rFonts w:ascii="Times New Roman" w:eastAsia="Calibri" w:hAnsi="Times New Roman" w:cs="Times New Roman"/>
          <w:b/>
          <w:sz w:val="24"/>
          <w:szCs w:val="24"/>
        </w:rPr>
        <w:t>akán</w:t>
      </w:r>
      <w:r w:rsidRPr="00ED7753">
        <w:rPr>
          <w:rFonts w:ascii="Times New Roman" w:eastAsia="Calibri" w:hAnsi="Times New Roman" w:cs="Times New Roman"/>
          <w:sz w:val="24"/>
          <w:szCs w:val="24"/>
        </w:rPr>
        <w:t xml:space="preserve"> ‘dignity’) of the verbs </w:t>
      </w:r>
      <w:r w:rsidRPr="00ED7753">
        <w:rPr>
          <w:rFonts w:ascii="Times New Roman" w:eastAsia="Calibri" w:hAnsi="Times New Roman" w:cs="Times New Roman"/>
          <w:b/>
          <w:sz w:val="24"/>
          <w:szCs w:val="24"/>
        </w:rPr>
        <w:t>rò</w:t>
      </w:r>
      <w:r w:rsidRPr="00ED7753">
        <w:rPr>
          <w:rFonts w:ascii="Times New Roman" w:eastAsia="Calibri" w:hAnsi="Times New Roman" w:cs="Times New Roman"/>
          <w:sz w:val="24"/>
          <w:szCs w:val="24"/>
        </w:rPr>
        <w:t xml:space="preserve"> ‘think’ and </w:t>
      </w:r>
      <w:r w:rsidRPr="00ED7753">
        <w:rPr>
          <w:rFonts w:ascii="Times New Roman" w:eastAsia="Calibri" w:hAnsi="Times New Roman" w:cs="Times New Roman"/>
          <w:b/>
          <w:sz w:val="24"/>
          <w:szCs w:val="24"/>
        </w:rPr>
        <w:t>dù</w:t>
      </w:r>
      <w:r w:rsidRPr="00ED7753">
        <w:rPr>
          <w:rFonts w:ascii="Times New Roman" w:eastAsia="Calibri" w:hAnsi="Times New Roman" w:cs="Times New Roman"/>
          <w:sz w:val="24"/>
          <w:szCs w:val="24"/>
        </w:rPr>
        <w:t xml:space="preserve"> ‘fight-over’ in the embedded clauses (</w:t>
      </w:r>
      <w:r w:rsidRPr="00ED7753">
        <w:rPr>
          <w:rFonts w:ascii="Times New Roman" w:eastAsia="Calibri" w:hAnsi="Times New Roman" w:cs="Times New Roman"/>
          <w:b/>
          <w:sz w:val="24"/>
          <w:szCs w:val="24"/>
        </w:rPr>
        <w:t xml:space="preserve">Mì í rò </w:t>
      </w:r>
      <w:r w:rsidRPr="00ED7753">
        <w:rPr>
          <w:rFonts w:ascii="Times New Roman" w:eastAsia="Calibri" w:hAnsi="Times New Roman" w:cs="Times New Roman"/>
          <w:b/>
          <w:i/>
          <w:sz w:val="24"/>
          <w:szCs w:val="24"/>
        </w:rPr>
        <w:t>àyìn</w:t>
      </w:r>
      <w:r w:rsidRPr="00ED7753">
        <w:rPr>
          <w:rFonts w:ascii="Times New Roman" w:eastAsia="Calibri" w:hAnsi="Times New Roman" w:cs="Times New Roman"/>
          <w:sz w:val="24"/>
          <w:szCs w:val="24"/>
        </w:rPr>
        <w:t xml:space="preserve"> and </w:t>
      </w:r>
      <w:r w:rsidRPr="00ED7753">
        <w:rPr>
          <w:rFonts w:ascii="Times New Roman" w:eastAsia="Calibri" w:hAnsi="Times New Roman" w:cs="Times New Roman"/>
          <w:b/>
          <w:sz w:val="24"/>
          <w:szCs w:val="24"/>
        </w:rPr>
        <w:t xml:space="preserve">Mi dù </w:t>
      </w:r>
      <w:r w:rsidRPr="00ED7753">
        <w:rPr>
          <w:rFonts w:ascii="Times New Roman" w:eastAsia="Calibri" w:hAnsi="Times New Roman" w:cs="Times New Roman"/>
          <w:b/>
          <w:i/>
          <w:sz w:val="24"/>
          <w:szCs w:val="24"/>
        </w:rPr>
        <w:t>akán</w:t>
      </w:r>
      <w:r w:rsidRPr="00ED7753">
        <w:rPr>
          <w:rFonts w:ascii="Times New Roman" w:eastAsia="Calibri" w:hAnsi="Times New Roman" w:cs="Times New Roman"/>
          <w:b/>
          <w:sz w:val="24"/>
          <w:szCs w:val="24"/>
        </w:rPr>
        <w:t>)</w:t>
      </w:r>
      <w:r w:rsidRPr="00ED7753">
        <w:rPr>
          <w:rFonts w:ascii="Times New Roman" w:eastAsia="Calibri" w:hAnsi="Times New Roman" w:cs="Times New Roman"/>
          <w:sz w:val="24"/>
          <w:szCs w:val="24"/>
        </w:rPr>
        <w:t xml:space="preserve"> were topicalised by being moved to the sentence initial position but leaving a pronominal reference trace in the extraction site. </w:t>
      </w:r>
    </w:p>
    <w:p w:rsidR="00ED7753" w:rsidRPr="00ED7753" w:rsidRDefault="00ED7753" w:rsidP="00ED7753">
      <w:pPr>
        <w:spacing w:after="0"/>
        <w:ind w:firstLine="720"/>
        <w:jc w:val="both"/>
        <w:rPr>
          <w:rFonts w:ascii="Times New Roman" w:eastAsia="Calibri" w:hAnsi="Times New Roman" w:cs="Times New Roman"/>
          <w:b/>
          <w:sz w:val="24"/>
          <w:szCs w:val="24"/>
        </w:rPr>
      </w:pPr>
      <w:r w:rsidRPr="00ED7753">
        <w:rPr>
          <w:rFonts w:ascii="Times New Roman" w:eastAsia="Calibri" w:hAnsi="Times New Roman" w:cs="Times New Roman"/>
          <w:sz w:val="24"/>
          <w:szCs w:val="24"/>
        </w:rPr>
        <w:t>The input of the next set of clauses are focus constructions. We assume that the functional focus head (FOC</w:t>
      </w:r>
      <w:r w:rsidRPr="00ED7753">
        <w:rPr>
          <w:rFonts w:ascii="Times New Roman" w:eastAsia="Calibri" w:hAnsi="Times New Roman" w:cs="Times New Roman"/>
          <w:sz w:val="24"/>
          <w:szCs w:val="24"/>
          <w:vertAlign w:val="superscript"/>
        </w:rPr>
        <w:t>0</w:t>
      </w:r>
      <w:r w:rsidRPr="00ED7753">
        <w:rPr>
          <w:rFonts w:ascii="Times New Roman" w:eastAsia="Calibri" w:hAnsi="Times New Roman" w:cs="Times New Roman"/>
          <w:sz w:val="24"/>
          <w:szCs w:val="24"/>
        </w:rPr>
        <w:t>) in the Okun lects is a phonetically null morpheme in that it has no visible surface phonetic realization but it is semantically present in the interpretation of such constructions. Names in this category on the data list are:</w:t>
      </w:r>
    </w:p>
    <w:p w:rsidR="00ED7753" w:rsidRPr="00ED7753" w:rsidRDefault="00ED7753" w:rsidP="00ED7753">
      <w:pPr>
        <w:autoSpaceDE w:val="0"/>
        <w:autoSpaceDN w:val="0"/>
        <w:adjustRightInd w:val="0"/>
        <w:spacing w:after="0" w:line="240" w:lineRule="auto"/>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Èhí   ø     mo           ní      &lt;èhí&gt;</w:t>
      </w:r>
      <w:r w:rsidRPr="00ED7753">
        <w:rPr>
          <w:rFonts w:ascii="Times New Roman" w:eastAsia="Calibri" w:hAnsi="Times New Roman" w:cs="Times New Roman"/>
          <w:sz w:val="24"/>
          <w:szCs w:val="24"/>
          <w:vertAlign w:val="superscript"/>
        </w:rPr>
        <w:footnoteReference w:id="10"/>
      </w: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Èhímoní</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This FOC 1SG.NOM   have  &lt;this&gt;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have THIS.’/ ‘THIS I have’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Ojú   ø</w:t>
      </w:r>
      <w:r w:rsidRPr="00ED7753">
        <w:rPr>
          <w:rFonts w:ascii="Times New Roman" w:eastAsia="Calibri" w:hAnsi="Times New Roman" w:cs="Times New Roman"/>
          <w:sz w:val="24"/>
          <w:szCs w:val="24"/>
        </w:rPr>
        <w:tab/>
        <w:t xml:space="preserve">    mo          rọ́       &lt;ojú&gt;</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Ojúmorọ́</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Eyes FOC 1SG.NOM   endure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endured.’</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Òsà    ø    &lt;òsà&gt;   ø     ni     ṃ́</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Òsàniṃ́</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Deity  FOC &lt;deity&gt; HTS  own  1SG.ACC</w:t>
      </w: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‘The Deity owns me.’/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 belong to the gods.’</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We also assume that the focused items in the constructions were raised/moved to the sentence initial position via internal merge or simply movement transformation in earlier models of transformational generative grammar.</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Two additional pieces of information worthy of note on the structural make-up of the name </w:t>
      </w:r>
      <w:r w:rsidRPr="00ED7753">
        <w:rPr>
          <w:rFonts w:ascii="Times New Roman" w:eastAsia="Calibri" w:hAnsi="Times New Roman" w:cs="Times New Roman"/>
          <w:b/>
          <w:sz w:val="24"/>
          <w:szCs w:val="24"/>
        </w:rPr>
        <w:t xml:space="preserve">Òsàniṃ́ </w:t>
      </w:r>
      <w:r w:rsidRPr="00ED7753">
        <w:rPr>
          <w:rFonts w:ascii="Times New Roman" w:eastAsia="Calibri" w:hAnsi="Times New Roman" w:cs="Times New Roman"/>
          <w:sz w:val="24"/>
          <w:szCs w:val="24"/>
        </w:rPr>
        <w:t xml:space="preserve">(see also </w:t>
      </w:r>
      <w:r w:rsidRPr="00ED7753">
        <w:rPr>
          <w:rFonts w:ascii="Times New Roman" w:eastAsia="Calibri" w:hAnsi="Times New Roman" w:cs="Times New Roman"/>
          <w:i/>
          <w:sz w:val="24"/>
          <w:szCs w:val="24"/>
        </w:rPr>
        <w:t>Ikúseṃóro</w:t>
      </w:r>
      <w:r w:rsidRPr="00ED7753">
        <w:rPr>
          <w:rFonts w:ascii="Times New Roman" w:eastAsia="Calibri" w:hAnsi="Times New Roman" w:cs="Times New Roman"/>
          <w:sz w:val="24"/>
          <w:szCs w:val="24"/>
        </w:rPr>
        <w:t xml:space="preserve"> in Bùnú) is in the use of </w:t>
      </w:r>
      <w:r w:rsidRPr="00ED7753">
        <w:rPr>
          <w:rFonts w:ascii="Times New Roman" w:eastAsia="Calibri" w:hAnsi="Times New Roman" w:cs="Times New Roman"/>
          <w:b/>
          <w:sz w:val="24"/>
          <w:szCs w:val="24"/>
        </w:rPr>
        <w:t xml:space="preserve">òsà </w:t>
      </w:r>
      <w:r w:rsidRPr="00ED7753">
        <w:rPr>
          <w:rFonts w:ascii="Times New Roman" w:eastAsia="Calibri" w:hAnsi="Times New Roman" w:cs="Times New Roman"/>
          <w:sz w:val="24"/>
          <w:szCs w:val="24"/>
        </w:rPr>
        <w:t>which is</w:t>
      </w:r>
      <w:r w:rsidRPr="00ED7753">
        <w:rPr>
          <w:rFonts w:ascii="Times New Roman" w:eastAsia="Calibri" w:hAnsi="Times New Roman" w:cs="Times New Roman"/>
          <w:b/>
          <w:sz w:val="24"/>
          <w:szCs w:val="24"/>
        </w:rPr>
        <w:t xml:space="preserve"> </w:t>
      </w:r>
      <w:r w:rsidRPr="00ED7753">
        <w:rPr>
          <w:rFonts w:ascii="Times New Roman" w:eastAsia="Calibri" w:hAnsi="Times New Roman" w:cs="Times New Roman"/>
          <w:sz w:val="24"/>
          <w:szCs w:val="24"/>
        </w:rPr>
        <w:t xml:space="preserve">evidently a cognate of òòṣà/òrìṣà ‘deity’ in mainstream Yoruba culture. Also, the use of the homogarnic </w:t>
      </w:r>
      <w:r w:rsidRPr="00ED7753">
        <w:rPr>
          <w:rFonts w:ascii="Times New Roman" w:eastAsia="Calibri" w:hAnsi="Times New Roman" w:cs="Times New Roman"/>
          <w:b/>
          <w:sz w:val="24"/>
          <w:szCs w:val="24"/>
        </w:rPr>
        <w:t>ṃ́</w:t>
      </w:r>
      <w:r w:rsidRPr="00ED7753">
        <w:rPr>
          <w:rFonts w:ascii="Times New Roman" w:eastAsia="Calibri" w:hAnsi="Times New Roman" w:cs="Times New Roman"/>
          <w:sz w:val="24"/>
          <w:szCs w:val="24"/>
        </w:rPr>
        <w:t xml:space="preserve"> as 1SG.ACC is not in any way strange in the Yoruba dialect continuum. Other well-known dialects of the language (e.g. </w:t>
      </w:r>
      <w:r w:rsidRPr="00ED7753">
        <w:rPr>
          <w:rFonts w:ascii="Times New Roman" w:eastAsia="Calibri" w:hAnsi="Times New Roman" w:cs="Times New Roman"/>
          <w:sz w:val="24"/>
          <w:szCs w:val="24"/>
        </w:rPr>
        <w:lastRenderedPageBreak/>
        <w:t>Ọ̀kà, Ìkàrẹ́, Àkùngbá, Ìlishàn Rẹmọ, etc.) use the same form in the Akókó and Ìjẹ̀bú regions of Yorubaland. What these confirm is that the structural forms of these indigenous Okun names lend credence to the view that Okun lects are indeed part of the Yoruba dialect continuum.</w:t>
      </w:r>
    </w:p>
    <w:p w:rsidR="00ED7753" w:rsidRPr="00ED7753" w:rsidRDefault="00ED7753" w:rsidP="00ED7753">
      <w:pPr>
        <w:spacing w:after="0"/>
        <w:ind w:firstLine="720"/>
        <w:jc w:val="both"/>
        <w:rPr>
          <w:rFonts w:ascii="Times New Roman" w:eastAsia="Calibri" w:hAnsi="Times New Roman" w:cs="Times New Roman"/>
          <w:b/>
          <w:sz w:val="24"/>
          <w:szCs w:val="24"/>
        </w:rPr>
      </w:pPr>
      <w:r w:rsidRPr="00ED7753">
        <w:rPr>
          <w:rFonts w:ascii="Times New Roman" w:eastAsia="Calibri" w:hAnsi="Times New Roman" w:cs="Times New Roman"/>
          <w:sz w:val="24"/>
          <w:szCs w:val="24"/>
        </w:rPr>
        <w:t xml:space="preserve">The inputs that fed the derivation of the next set of names are evidently relative clause constructions. The structure is such that a phonetically null relative clause marker shows up in-between the relativized (fronted) item and the main clause from which it was extracted. We know this because of the presence of the relative clause marker in the semantic interpretation of the names.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t xml:space="preserve">Ibi       </w:t>
      </w:r>
      <w:r w:rsidRPr="00ED7753">
        <w:rPr>
          <w:rFonts w:ascii="Times New Roman" w:eastAsia="Calibri" w:hAnsi="Times New Roman" w:cs="Times New Roman"/>
          <w:sz w:val="24"/>
          <w:szCs w:val="24"/>
        </w:rPr>
        <w:t>ø</w:t>
      </w:r>
      <w:r w:rsidRPr="00ED7753">
        <w:rPr>
          <w:rFonts w:ascii="Times New Roman" w:eastAsia="Calibri" w:hAnsi="Times New Roman" w:cs="Times New Roman"/>
          <w:bCs/>
          <w:sz w:val="24"/>
          <w:szCs w:val="24"/>
        </w:rPr>
        <w:t xml:space="preserve">     iyé               dí</w:t>
      </w:r>
      <w:r w:rsidRPr="00ED7753">
        <w:rPr>
          <w:rFonts w:ascii="Times New Roman" w:eastAsia="Calibri" w:hAnsi="Times New Roman" w:cs="Times New Roman"/>
          <w:bCs/>
          <w:sz w:val="24"/>
          <w:szCs w:val="24"/>
        </w:rPr>
        <w:tab/>
        <w:t>&lt;ibi&gt;</w:t>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tab/>
      </w:r>
      <w:r w:rsidRPr="00ED7753">
        <w:rPr>
          <w:rFonts w:ascii="Times New Roman" w:eastAsia="Calibri" w:hAnsi="Times New Roman" w:cs="Times New Roman"/>
          <w:bCs/>
          <w:sz w:val="24"/>
          <w:szCs w:val="24"/>
        </w:rPr>
        <w:sym w:font="Wingdings" w:char="F0E0"/>
      </w:r>
      <w:r w:rsidRPr="00ED7753">
        <w:rPr>
          <w:rFonts w:ascii="Times New Roman" w:eastAsia="Calibri" w:hAnsi="Times New Roman" w:cs="Times New Roman"/>
          <w:bCs/>
          <w:sz w:val="24"/>
          <w:szCs w:val="24"/>
        </w:rPr>
        <w:t xml:space="preserve"> Ibiyédí</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Place  REL mother-HTS  filled  &lt;place&gt;</w:t>
      </w:r>
    </w:p>
    <w:p w:rsidR="00ED7753" w:rsidRPr="00ED7753" w:rsidRDefault="00ED7753" w:rsidP="00ED7753">
      <w:pPr>
        <w:autoSpaceDE w:val="0"/>
        <w:autoSpaceDN w:val="0"/>
        <w:adjustRightInd w:val="0"/>
        <w:spacing w:after="0" w:line="240" w:lineRule="auto"/>
        <w:ind w:left="1440" w:firstLine="720"/>
        <w:rPr>
          <w:rFonts w:ascii="Times New Roman" w:eastAsia="Calibri" w:hAnsi="Times New Roman" w:cs="Times New Roman"/>
          <w:bCs/>
          <w:sz w:val="24"/>
          <w:szCs w:val="24"/>
        </w:rPr>
      </w:pPr>
      <w:r w:rsidRPr="00ED7753">
        <w:rPr>
          <w:rFonts w:ascii="Times New Roman" w:eastAsia="Calibri" w:hAnsi="Times New Roman" w:cs="Times New Roman"/>
          <w:bCs/>
          <w:sz w:val="24"/>
          <w:szCs w:val="24"/>
        </w:rPr>
        <w:t>‘Where a mother provides cover/support’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 xml:space="preserve">(I)bi   ø     ọni       bá      dé      </w:t>
      </w:r>
      <w:r w:rsidRPr="00ED7753">
        <w:rPr>
          <w:rFonts w:ascii="Times New Roman" w:eastAsia="Calibri" w:hAnsi="Times New Roman" w:cs="Times New Roman"/>
          <w:bCs/>
          <w:sz w:val="24"/>
          <w:szCs w:val="24"/>
        </w:rPr>
        <w:t>&lt;ibi&gt;</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Bọnibádé</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Place REL person  may   reach </w:t>
      </w:r>
      <w:r w:rsidRPr="00ED7753">
        <w:rPr>
          <w:rFonts w:ascii="Times New Roman" w:eastAsia="Calibri" w:hAnsi="Times New Roman" w:cs="Times New Roman"/>
          <w:bCs/>
          <w:sz w:val="24"/>
          <w:szCs w:val="24"/>
        </w:rPr>
        <w:t>&lt;place&gt;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‘Wherever one gets to’ </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(indicating the need to be adaptable)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Cs/>
          <w:sz w:val="24"/>
          <w:szCs w:val="24"/>
        </w:rPr>
      </w:pP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Ibi     ø     ayé             ń        rè    </w:t>
      </w:r>
      <w:r w:rsidRPr="00ED7753">
        <w:rPr>
          <w:rFonts w:ascii="Times New Roman" w:eastAsia="Calibri" w:hAnsi="Times New Roman" w:cs="Times New Roman"/>
          <w:bCs/>
          <w:sz w:val="24"/>
          <w:szCs w:val="24"/>
        </w:rPr>
        <w:t>&lt;ibi&gt;</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Baiyere (Bayéńrè)</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Place REL life/world  PROG   go   </w:t>
      </w:r>
      <w:r w:rsidRPr="00ED7753">
        <w:rPr>
          <w:rFonts w:ascii="Times New Roman" w:eastAsia="Calibri" w:hAnsi="Times New Roman" w:cs="Times New Roman"/>
          <w:bCs/>
          <w:sz w:val="24"/>
          <w:szCs w:val="24"/>
        </w:rPr>
        <w:t>&lt;place&gt;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‘Where life / the world is heading’</w:t>
      </w:r>
    </w:p>
    <w:p w:rsidR="00ED7753" w:rsidRPr="00ED7753" w:rsidRDefault="00ED7753" w:rsidP="00ED7753">
      <w:pPr>
        <w:autoSpaceDE w:val="0"/>
        <w:autoSpaceDN w:val="0"/>
        <w:adjustRightInd w:val="0"/>
        <w:spacing w:after="0" w:line="240" w:lineRule="auto"/>
        <w:ind w:left="288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Ibi      ø     erí      dá       (mi)</w:t>
      </w:r>
      <w:r w:rsidRPr="00ED7753">
        <w:rPr>
          <w:rFonts w:ascii="Times New Roman" w:eastAsia="Calibri" w:hAnsi="Times New Roman" w:cs="Times New Roman"/>
          <w:sz w:val="24"/>
          <w:szCs w:val="24"/>
        </w:rPr>
        <w:tab/>
        <w:t xml:space="preserve">     (ø)    </w:t>
      </w:r>
      <w:r w:rsidRPr="00ED7753">
        <w:rPr>
          <w:rFonts w:ascii="Times New Roman" w:eastAsia="Calibri" w:hAnsi="Times New Roman" w:cs="Times New Roman"/>
          <w:bCs/>
          <w:sz w:val="24"/>
          <w:szCs w:val="24"/>
        </w:rPr>
        <w:t>&lt;ibi&gt;</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Beridá</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place  REL  head  create (1SG.ACC) (LOC) </w:t>
      </w:r>
      <w:r w:rsidRPr="00ED7753">
        <w:rPr>
          <w:rFonts w:ascii="Times New Roman" w:eastAsia="Calibri" w:hAnsi="Times New Roman" w:cs="Times New Roman"/>
          <w:bCs/>
          <w:sz w:val="24"/>
          <w:szCs w:val="24"/>
        </w:rPr>
        <w:t>&lt;place&gt;</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‘Where destiny placed me’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6.4. Others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Two different isolated types are grouped here. The first represents names that have content question clause input:</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t>Ká            jọ             ti           ọni ?</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Kájọtọni</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What-</w:t>
      </w:r>
      <w:r w:rsidRPr="00ED7753">
        <w:rPr>
          <w:rFonts w:ascii="Times New Roman" w:eastAsia="Calibri" w:hAnsi="Times New Roman" w:cs="Times New Roman"/>
          <w:sz w:val="24"/>
          <w:szCs w:val="24"/>
          <w:u w:val="single"/>
        </w:rPr>
        <w:t>be</w:t>
      </w:r>
      <w:r w:rsidRPr="00ED7753">
        <w:rPr>
          <w:rFonts w:ascii="Times New Roman" w:eastAsia="Calibri" w:hAnsi="Times New Roman" w:cs="Times New Roman"/>
          <w:sz w:val="24"/>
          <w:szCs w:val="24"/>
        </w:rPr>
        <w:t xml:space="preserve">  look-like  that-of   person</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‘What can be as valuable as what belongs to one?’</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And the second stands for names in which the input looks like the first halve of a Yoruba bi-conditional clause (see Awobuluyi 1978 and Bamgboṣe 1990): </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Bí   ayé            (se)      rí</w:t>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tab/>
      </w:r>
      <w:r w:rsidRPr="00ED7753">
        <w:rPr>
          <w:rFonts w:ascii="Times New Roman" w:eastAsia="Calibri" w:hAnsi="Times New Roman" w:cs="Times New Roman"/>
          <w:sz w:val="24"/>
          <w:szCs w:val="24"/>
        </w:rPr>
        <w:sym w:font="Wingdings" w:char="F0E0"/>
      </w:r>
      <w:r w:rsidRPr="00ED7753">
        <w:rPr>
          <w:rFonts w:ascii="Times New Roman" w:eastAsia="Calibri" w:hAnsi="Times New Roman" w:cs="Times New Roman"/>
          <w:sz w:val="24"/>
          <w:szCs w:val="24"/>
        </w:rPr>
        <w:t xml:space="preserve"> Baiyeri (Báyérí)</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As  life/world  (PERF)  look-like</w:t>
      </w:r>
    </w:p>
    <w:p w:rsidR="00ED7753" w:rsidRPr="00ED7753" w:rsidRDefault="00ED7753" w:rsidP="00ED7753">
      <w:pPr>
        <w:autoSpaceDE w:val="0"/>
        <w:autoSpaceDN w:val="0"/>
        <w:adjustRightInd w:val="0"/>
        <w:spacing w:after="0" w:line="240" w:lineRule="auto"/>
        <w:ind w:left="1440" w:firstLine="720"/>
        <w:contextualSpacing/>
        <w:rPr>
          <w:rFonts w:ascii="Times New Roman" w:eastAsia="Calibri" w:hAnsi="Times New Roman" w:cs="Times New Roman"/>
          <w:sz w:val="24"/>
          <w:szCs w:val="24"/>
        </w:rPr>
      </w:pPr>
      <w:r w:rsidRPr="00ED7753">
        <w:rPr>
          <w:rFonts w:ascii="Times New Roman" w:eastAsia="Calibri" w:hAnsi="Times New Roman" w:cs="Times New Roman"/>
          <w:sz w:val="24"/>
          <w:szCs w:val="24"/>
        </w:rPr>
        <w:t>‘The way life / the world is’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p>
    <w:p w:rsidR="00ED7753" w:rsidRPr="00ED7753" w:rsidRDefault="00ED7753" w:rsidP="00ED7753">
      <w:pPr>
        <w:autoSpaceDE w:val="0"/>
        <w:autoSpaceDN w:val="0"/>
        <w:adjustRightInd w:val="0"/>
        <w:spacing w:after="0" w:line="240" w:lineRule="auto"/>
        <w:rPr>
          <w:rFonts w:ascii="Times New Roman" w:eastAsia="Calibri" w:hAnsi="Times New Roman" w:cs="Times New Roman"/>
          <w:b/>
          <w:sz w:val="24"/>
          <w:szCs w:val="24"/>
        </w:rPr>
      </w:pPr>
      <w:r w:rsidRPr="00ED7753">
        <w:rPr>
          <w:rFonts w:ascii="Times New Roman" w:eastAsia="Calibri" w:hAnsi="Times New Roman" w:cs="Times New Roman"/>
          <w:b/>
          <w:sz w:val="24"/>
          <w:szCs w:val="24"/>
        </w:rPr>
        <w:t>7. Conclusion</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Although the Okun names investigated in this study may not sound Yoruba to lay persons from the South western part of Nigeria, the </w:t>
      </w:r>
      <w:r w:rsidRPr="00ED7753">
        <w:rPr>
          <w:rFonts w:ascii="Times New Roman" w:eastAsia="Calibri" w:hAnsi="Times New Roman" w:cs="Times New Roman"/>
          <w:i/>
          <w:sz w:val="24"/>
          <w:szCs w:val="24"/>
        </w:rPr>
        <w:t>Yorubaness</w:t>
      </w:r>
      <w:r w:rsidRPr="00ED7753">
        <w:rPr>
          <w:rFonts w:ascii="Times New Roman" w:eastAsia="Calibri" w:hAnsi="Times New Roman" w:cs="Times New Roman"/>
          <w:sz w:val="24"/>
          <w:szCs w:val="24"/>
        </w:rPr>
        <w:t xml:space="preserve"> of the names is very obvious in their structural analyses carried out in this paper. In the course of this study, we found out that some of the names </w:t>
      </w:r>
      <w:r w:rsidRPr="00ED7753">
        <w:rPr>
          <w:rFonts w:ascii="Times New Roman" w:eastAsia="Calibri" w:hAnsi="Times New Roman" w:cs="Times New Roman"/>
          <w:sz w:val="24"/>
          <w:szCs w:val="24"/>
        </w:rPr>
        <w:lastRenderedPageBreak/>
        <w:t>in question are used by all the Okun subgroups identified here while some of them are limited to specific groups within the five. The morpho-semantic derivational strategies employed to construct the names are those generally known and well established in Standard Yoruba and other dialects of the language. The strategies are prefixation (in contrast to suffixation), disentencialisation (which appears to be the most prominent), clipping, and other morpho-phonemic processes like assimilation, deletion, contraction, etc.</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Since the understudied names are ancient and indigenous, the facts about their linguistic structure laid bare and established in this study indicate that regardless of what historians may eventually come up with in respect to the origin of the people, the Okun have strong cultural-linguistic ties with the rest of Yorubaland. It is therefore only logical to conclude that Okun lects are linguistically part and parcel of the Yoruba dialect continuum.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b/>
          <w:sz w:val="24"/>
          <w:szCs w:val="24"/>
        </w:rPr>
      </w:pPr>
      <w:r w:rsidRPr="00ED7753">
        <w:rPr>
          <w:rFonts w:ascii="Times New Roman" w:eastAsia="Calibri" w:hAnsi="Times New Roman" w:cs="Times New Roman"/>
          <w:sz w:val="24"/>
          <w:szCs w:val="24"/>
        </w:rPr>
        <w:br w:type="page"/>
      </w:r>
      <w:r w:rsidRPr="00ED7753">
        <w:rPr>
          <w:rFonts w:ascii="Times New Roman" w:eastAsia="Calibri" w:hAnsi="Times New Roman" w:cs="Times New Roman"/>
          <w:b/>
          <w:sz w:val="24"/>
          <w:szCs w:val="24"/>
        </w:rPr>
        <w:lastRenderedPageBreak/>
        <w:t>References</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Adetugbo, Abiodun (1967).The Yorubas of Western Nigeria. Its Major Dialect Areas </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Unpublished doctoral dissertation, Columbia University. Available at: </w:t>
      </w:r>
      <w:hyperlink r:id="rId7" w:history="1">
        <w:r w:rsidRPr="00ED7753">
          <w:rPr>
            <w:rFonts w:ascii="Times New Roman" w:eastAsia="Calibri" w:hAnsi="Times New Roman" w:cs="Times New Roman"/>
            <w:color w:val="0563C1"/>
            <w:sz w:val="24"/>
            <w:szCs w:val="24"/>
            <w:u w:val="single"/>
          </w:rPr>
          <w:t>http://www.ai.mit.edu/projects/dm/featgeom/adetugbo67-diss.pdf</w:t>
        </w:r>
      </w:hyperlink>
      <w:r w:rsidRPr="00ED7753">
        <w:rPr>
          <w:rFonts w:ascii="Times New Roman" w:eastAsia="Calibri" w:hAnsi="Times New Roman" w:cs="Times New Roman"/>
          <w:sz w:val="24"/>
          <w:szCs w:val="24"/>
        </w:rPr>
        <w:t xml:space="preserv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Akanmidu, P. I. (2016) ‘A Historical Assessment of Christianity on the Okun-Yoruba People of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 xml:space="preserve">Nigeria’ in </w:t>
      </w:r>
      <w:r w:rsidRPr="00ED7753">
        <w:rPr>
          <w:rFonts w:ascii="Times New Roman" w:eastAsia="Calibri" w:hAnsi="Times New Roman" w:cs="Times New Roman"/>
          <w:i/>
          <w:sz w:val="24"/>
          <w:szCs w:val="24"/>
        </w:rPr>
        <w:t>POLAC Historical Review</w:t>
      </w:r>
      <w:r w:rsidRPr="00ED7753">
        <w:rPr>
          <w:rFonts w:ascii="Times New Roman" w:eastAsia="Calibri" w:hAnsi="Times New Roman" w:cs="Times New Roman"/>
          <w:sz w:val="24"/>
          <w:szCs w:val="24"/>
        </w:rPr>
        <w:t xml:space="preserve"> 2 (1) pp 165-181.</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 xml:space="preserve">Akinaso, F. Niyi (1980). The Sociolinguistic Basis of Yoruba Personal Names. </w:t>
      </w:r>
      <w:r w:rsidRPr="00ED7753">
        <w:rPr>
          <w:rFonts w:ascii="Times New Roman" w:eastAsia="Calibri" w:hAnsi="Times New Roman" w:cs="Times New Roman"/>
          <w:i/>
          <w:sz w:val="24"/>
          <w:szCs w:val="24"/>
        </w:rPr>
        <w:t>Anthropological</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 xml:space="preserve"> Linguistics.</w:t>
      </w:r>
      <w:r w:rsidRPr="00ED7753">
        <w:rPr>
          <w:rFonts w:ascii="Times New Roman" w:eastAsia="Calibri" w:hAnsi="Times New Roman" w:cs="Times New Roman"/>
          <w:sz w:val="24"/>
          <w:szCs w:val="24"/>
        </w:rPr>
        <w:t xml:space="preserve"> 22 (7), 275-304</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Akinnaso, F. Niyi (1983) Yoruba Traditional Names and the Transmission of Cultural</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Knowledge </w:t>
      </w:r>
      <w:r w:rsidRPr="00ED7753">
        <w:rPr>
          <w:rFonts w:ascii="Times New Roman" w:eastAsia="Calibri" w:hAnsi="Times New Roman" w:cs="Times New Roman"/>
          <w:i/>
          <w:sz w:val="24"/>
          <w:szCs w:val="24"/>
        </w:rPr>
        <w:t>A Journal of Onomastics</w:t>
      </w:r>
      <w:r w:rsidRPr="00ED7753">
        <w:rPr>
          <w:rFonts w:ascii="Times New Roman" w:eastAsia="Calibri" w:hAnsi="Times New Roman" w:cs="Times New Roman"/>
          <w:sz w:val="24"/>
          <w:szCs w:val="24"/>
        </w:rPr>
        <w:t>. 31 (3) 139-158</w:t>
      </w:r>
    </w:p>
    <w:p w:rsidR="00ED7753" w:rsidRPr="00ED7753" w:rsidRDefault="00ED7753" w:rsidP="00ED7753">
      <w:pPr>
        <w:autoSpaceDE w:val="0"/>
        <w:autoSpaceDN w:val="0"/>
        <w:adjustRightInd w:val="0"/>
        <w:spacing w:after="0" w:line="240" w:lineRule="auto"/>
        <w:rPr>
          <w:rFonts w:ascii="Times New Roman" w:eastAsia="Calibri" w:hAnsi="Times New Roman" w:cs="Times New Roman"/>
          <w:i/>
          <w:sz w:val="24"/>
          <w:szCs w:val="24"/>
        </w:rPr>
      </w:pPr>
      <w:r w:rsidRPr="00ED7753">
        <w:rPr>
          <w:rFonts w:ascii="Times New Roman" w:eastAsia="Calibri" w:hAnsi="Times New Roman" w:cs="Times New Roman"/>
          <w:sz w:val="24"/>
          <w:szCs w:val="24"/>
        </w:rPr>
        <w:t xml:space="preserve">Akinola, Oladipupo A. (2014) Communicative Role of Yoruba Names. </w:t>
      </w:r>
      <w:r w:rsidRPr="00ED7753">
        <w:rPr>
          <w:rFonts w:ascii="Times New Roman" w:eastAsia="Calibri" w:hAnsi="Times New Roman" w:cs="Times New Roman"/>
          <w:i/>
          <w:sz w:val="24"/>
          <w:szCs w:val="24"/>
        </w:rPr>
        <w:t xml:space="preserve">International Journal on </w:t>
      </w:r>
    </w:p>
    <w:p w:rsidR="00ED7753" w:rsidRPr="00ED7753" w:rsidRDefault="00ED7753" w:rsidP="00ED7753">
      <w:pPr>
        <w:autoSpaceDE w:val="0"/>
        <w:autoSpaceDN w:val="0"/>
        <w:adjustRightInd w:val="0"/>
        <w:spacing w:after="0" w:line="240" w:lineRule="auto"/>
        <w:ind w:left="720"/>
        <w:rPr>
          <w:rFonts w:ascii="Times New Roman" w:eastAsia="Calibri" w:hAnsi="Times New Roman" w:cs="Times New Roman"/>
          <w:sz w:val="24"/>
          <w:szCs w:val="24"/>
        </w:rPr>
      </w:pPr>
      <w:r w:rsidRPr="00ED7753">
        <w:rPr>
          <w:rFonts w:ascii="Times New Roman" w:eastAsia="Calibri" w:hAnsi="Times New Roman" w:cs="Times New Roman"/>
          <w:i/>
          <w:sz w:val="24"/>
          <w:szCs w:val="24"/>
        </w:rPr>
        <w:t>Studies in English Language and Literature (IJSELL).</w:t>
      </w:r>
      <w:r w:rsidRPr="00ED7753">
        <w:rPr>
          <w:rFonts w:ascii="Times New Roman" w:eastAsia="Calibri" w:hAnsi="Times New Roman" w:cs="Times New Roman"/>
          <w:sz w:val="24"/>
          <w:szCs w:val="24"/>
        </w:rPr>
        <w:t xml:space="preserve"> 2 (9) 65-72. Available at: </w:t>
      </w:r>
      <w:hyperlink r:id="rId8" w:history="1">
        <w:r w:rsidRPr="00ED7753">
          <w:rPr>
            <w:rFonts w:ascii="Times New Roman" w:eastAsia="Calibri" w:hAnsi="Times New Roman" w:cs="Times New Roman"/>
            <w:color w:val="0563C1"/>
            <w:sz w:val="24"/>
            <w:szCs w:val="24"/>
            <w:u w:val="single"/>
          </w:rPr>
          <w:t>https://www.arcjournals.org/pdfs/ijsell/v2-i9/10.pdf</w:t>
        </w:r>
      </w:hyperlink>
      <w:r w:rsidRPr="00ED7753">
        <w:rPr>
          <w:rFonts w:ascii="Times New Roman" w:eastAsia="Calibri" w:hAnsi="Times New Roman" w:cs="Times New Roman"/>
          <w:sz w:val="24"/>
          <w:szCs w:val="24"/>
        </w:rPr>
        <w:t xml:space="preserve">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Xxxx, O.B. (2002). The Okuns and the Language Identity Question: An Overview of</w:t>
      </w:r>
    </w:p>
    <w:p w:rsidR="00ED7753" w:rsidRPr="00ED7753" w:rsidRDefault="00ED7753" w:rsidP="00ED7753">
      <w:pPr>
        <w:autoSpaceDE w:val="0"/>
        <w:autoSpaceDN w:val="0"/>
        <w:adjustRightInd w:val="0"/>
        <w:spacing w:after="0" w:line="240" w:lineRule="auto"/>
        <w:ind w:left="720" w:firstLine="6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Ethno-Linguistic Identity in North-East Yorubaland. </w:t>
      </w:r>
      <w:r w:rsidRPr="00ED7753">
        <w:rPr>
          <w:rFonts w:ascii="Times New Roman" w:eastAsia="Calibri" w:hAnsi="Times New Roman" w:cs="Times New Roman"/>
          <w:i/>
          <w:sz w:val="24"/>
          <w:szCs w:val="24"/>
        </w:rPr>
        <w:t>Anyigba Journal of Humanities</w:t>
      </w:r>
      <w:r w:rsidRPr="00ED7753">
        <w:rPr>
          <w:rFonts w:ascii="Times New Roman" w:eastAsia="Calibri" w:hAnsi="Times New Roman" w:cs="Times New Roman"/>
          <w:sz w:val="24"/>
          <w:szCs w:val="24"/>
        </w:rPr>
        <w:t>, 2 (1), 16-25.</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Awobuluyi, O. (1978) </w:t>
      </w:r>
      <w:r w:rsidRPr="00ED7753">
        <w:rPr>
          <w:rFonts w:ascii="Times New Roman" w:eastAsia="Calibri" w:hAnsi="Times New Roman" w:cs="Times New Roman"/>
          <w:i/>
          <w:sz w:val="24"/>
          <w:szCs w:val="24"/>
        </w:rPr>
        <w:t>Essentials of Yoruba Grammar</w:t>
      </w:r>
      <w:r w:rsidRPr="00ED7753">
        <w:rPr>
          <w:rFonts w:ascii="Times New Roman" w:eastAsia="Calibri" w:hAnsi="Times New Roman" w:cs="Times New Roman"/>
          <w:sz w:val="24"/>
          <w:szCs w:val="24"/>
        </w:rPr>
        <w:t>. Ibadan: University Press Limited.</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Awóbùlúyì, O. (1998). ‘Àwọn Ẹ̀ka-èdè Yorùbá’ Paper Presented at Yoruba Studies Association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of Nigeria annual conference, Pastorial Institute, Ibadan, Nov. 25-26.</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Awobuluyi, O. (2016) </w:t>
      </w:r>
      <w:r w:rsidRPr="00ED7753">
        <w:rPr>
          <w:rFonts w:ascii="Times New Roman" w:eastAsia="Calibri" w:hAnsi="Times New Roman" w:cs="Times New Roman"/>
          <w:i/>
          <w:sz w:val="24"/>
          <w:szCs w:val="24"/>
        </w:rPr>
        <w:t>Ẹ̀kọ́-Ìṣẹ̀dá Ọ̀rọ̀ Yorùbá</w:t>
      </w:r>
      <w:r w:rsidRPr="00ED7753">
        <w:rPr>
          <w:rFonts w:ascii="Times New Roman" w:eastAsia="Calibri" w:hAnsi="Times New Roman" w:cs="Times New Roman"/>
          <w:sz w:val="24"/>
          <w:szCs w:val="24"/>
        </w:rPr>
        <w:t>. Ibadan: Kingdom Arts Publishing.</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Bakinde O. C. (2014) ‘The Okun Factor in Early Yoruba History’ in </w:t>
      </w:r>
      <w:r w:rsidRPr="00ED7753">
        <w:rPr>
          <w:rFonts w:ascii="Times New Roman" w:eastAsia="Calibri" w:hAnsi="Times New Roman" w:cs="Times New Roman"/>
          <w:i/>
          <w:sz w:val="24"/>
          <w:szCs w:val="24"/>
        </w:rPr>
        <w:t>Omookun Journal</w:t>
      </w:r>
      <w:r w:rsidRPr="00ED7753">
        <w:rPr>
          <w:rFonts w:ascii="Times New Roman" w:eastAsia="Calibri" w:hAnsi="Times New Roman" w:cs="Times New Roman"/>
          <w:sz w:val="24"/>
          <w:szCs w:val="24"/>
        </w:rPr>
        <w:t xml:space="preserve"> 1 (1) pp.</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23-39.</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Bamgboṣe, A. (1990) </w:t>
      </w:r>
      <w:r w:rsidRPr="00ED7753">
        <w:rPr>
          <w:rFonts w:ascii="Times New Roman" w:eastAsia="Calibri" w:hAnsi="Times New Roman" w:cs="Times New Roman"/>
          <w:i/>
          <w:sz w:val="24"/>
          <w:szCs w:val="24"/>
        </w:rPr>
        <w:t>Fonọ́lójì àti Gírámà Yorùbá</w:t>
      </w:r>
      <w:r w:rsidRPr="00ED7753">
        <w:rPr>
          <w:rFonts w:ascii="Times New Roman" w:eastAsia="Calibri" w:hAnsi="Times New Roman" w:cs="Times New Roman"/>
          <w:sz w:val="24"/>
          <w:szCs w:val="24"/>
        </w:rPr>
        <w:t>. Ibadan: University Press Limited.</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 xml:space="preserve">Beard, R. (2001) ‘Derivation’ in Spencer A. and A. M. Zwicky (eds.) </w:t>
      </w:r>
      <w:r w:rsidRPr="00ED7753">
        <w:rPr>
          <w:rFonts w:ascii="Times New Roman" w:eastAsia="Calibri" w:hAnsi="Times New Roman" w:cs="Times New Roman"/>
          <w:i/>
          <w:sz w:val="24"/>
          <w:szCs w:val="24"/>
        </w:rPr>
        <w:t xml:space="preserve">The Handbook of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ab/>
        <w:t>Morphology</w:t>
      </w:r>
      <w:r w:rsidRPr="00ED7753">
        <w:rPr>
          <w:rFonts w:ascii="Times New Roman" w:eastAsia="Calibri" w:hAnsi="Times New Roman" w:cs="Times New Roman"/>
          <w:sz w:val="24"/>
          <w:szCs w:val="24"/>
        </w:rPr>
        <w:t>. Massachusetts: Blackwell Publishers Limited.</w:t>
      </w:r>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       </w:t>
      </w:r>
      <w:r w:rsidRPr="00ED7753">
        <w:rPr>
          <w:rFonts w:ascii="Times New Roman" w:eastAsia="Calibri" w:hAnsi="Times New Roman" w:cs="Times New Roman"/>
          <w:sz w:val="24"/>
          <w:szCs w:val="24"/>
        </w:rPr>
        <w:tab/>
        <w:t>Blackwell Publishing, USA.</w:t>
      </w:r>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Blench, Roger (2012). </w:t>
      </w:r>
      <w:r w:rsidRPr="00ED7753">
        <w:rPr>
          <w:rFonts w:ascii="Times New Roman" w:eastAsia="Calibri" w:hAnsi="Times New Roman" w:cs="Times New Roman"/>
          <w:i/>
          <w:sz w:val="24"/>
          <w:szCs w:val="24"/>
        </w:rPr>
        <w:t>Atlas of Nigerian languages</w:t>
      </w:r>
      <w:r w:rsidRPr="00ED7753">
        <w:rPr>
          <w:rFonts w:ascii="Times New Roman" w:eastAsia="Calibri" w:hAnsi="Times New Roman" w:cs="Times New Roman"/>
          <w:sz w:val="24"/>
          <w:szCs w:val="24"/>
        </w:rPr>
        <w:t xml:space="preserve">. London: Kay Williamson Educational </w:t>
      </w:r>
      <w:r w:rsidRPr="00ED7753">
        <w:rPr>
          <w:rFonts w:ascii="Times New Roman" w:eastAsia="Calibri" w:hAnsi="Times New Roman" w:cs="Times New Roman"/>
          <w:sz w:val="24"/>
          <w:szCs w:val="24"/>
        </w:rPr>
        <w:tab/>
        <w:t xml:space="preserve">Foundation. Available at: </w:t>
      </w:r>
    </w:p>
    <w:p w:rsidR="00ED7753" w:rsidRPr="00ED7753" w:rsidRDefault="00632A3A" w:rsidP="00ED7753">
      <w:pPr>
        <w:spacing w:after="0" w:line="240" w:lineRule="auto"/>
        <w:ind w:left="720"/>
        <w:rPr>
          <w:rFonts w:ascii="Times New Roman" w:eastAsia="Calibri" w:hAnsi="Times New Roman" w:cs="Times New Roman"/>
          <w:sz w:val="24"/>
          <w:szCs w:val="24"/>
        </w:rPr>
      </w:pPr>
      <w:hyperlink r:id="rId9" w:history="1">
        <w:r w:rsidR="00ED7753" w:rsidRPr="00ED7753">
          <w:rPr>
            <w:rFonts w:ascii="Times New Roman" w:eastAsia="Calibri" w:hAnsi="Times New Roman" w:cs="Times New Roman"/>
            <w:color w:val="0563C1"/>
            <w:sz w:val="24"/>
            <w:szCs w:val="24"/>
            <w:u w:val="single"/>
          </w:rPr>
          <w:t>http://rogerblench.info/Language/Africa/Nigeria/Atlas%20of%20Nigerian%20Languages%202020.pdf</w:t>
        </w:r>
      </w:hyperlink>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Fakuade,Gbenga  Friday-Otun, Joseph and Adeosun, Hezekiah (2019) Yoruba Personal Naming</w:t>
      </w:r>
    </w:p>
    <w:p w:rsidR="00ED7753" w:rsidRPr="00ED7753" w:rsidRDefault="00ED7753" w:rsidP="00ED7753">
      <w:pPr>
        <w:spacing w:after="0" w:line="240" w:lineRule="auto"/>
        <w:ind w:left="720" w:firstLine="60"/>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System: Traditions, Patterns and Practices. </w:t>
      </w:r>
      <w:r w:rsidRPr="00ED7753">
        <w:rPr>
          <w:rFonts w:ascii="Times New Roman" w:eastAsia="Calibri" w:hAnsi="Times New Roman" w:cs="Times New Roman"/>
          <w:i/>
          <w:sz w:val="24"/>
          <w:szCs w:val="24"/>
        </w:rPr>
        <w:t>Sociolinguistic Studies.</w:t>
      </w:r>
      <w:r w:rsidRPr="00ED7753">
        <w:rPr>
          <w:rFonts w:ascii="Times New Roman" w:eastAsia="Calibri" w:hAnsi="Times New Roman" w:cs="Times New Roman"/>
          <w:sz w:val="24"/>
          <w:szCs w:val="24"/>
        </w:rPr>
        <w:t xml:space="preserve">   13 (2-4). 251–271. </w:t>
      </w:r>
      <w:hyperlink r:id="rId10" w:history="1">
        <w:r w:rsidRPr="00ED7753">
          <w:rPr>
            <w:rFonts w:ascii="Times New Roman" w:eastAsia="Calibri" w:hAnsi="Times New Roman" w:cs="Times New Roman"/>
            <w:color w:val="0563C1"/>
            <w:sz w:val="24"/>
            <w:szCs w:val="24"/>
            <w:u w:val="single"/>
          </w:rPr>
          <w:t>https://journals.equinoxpub.com/SS/article/viewFile/37825/37708</w:t>
        </w:r>
      </w:hyperlink>
      <w:r w:rsidRPr="00ED7753">
        <w:rPr>
          <w:rFonts w:ascii="Times New Roman" w:eastAsia="Calibri" w:hAnsi="Times New Roman" w:cs="Times New Roman"/>
          <w:sz w:val="24"/>
          <w:szCs w:val="24"/>
        </w:rPr>
        <w:t xml:space="preserve"> </w:t>
      </w:r>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Ijagbemi, A. (1976). The Miracle in Yagbaland: Christian Missionary Activities in North-East </w:t>
      </w:r>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ab/>
        <w:t xml:space="preserve">Yorubaland. Ibadan </w:t>
      </w:r>
      <w:r w:rsidRPr="00ED7753">
        <w:rPr>
          <w:rFonts w:ascii="Times New Roman" w:eastAsia="Calibri" w:hAnsi="Times New Roman" w:cs="Times New Roman"/>
          <w:i/>
          <w:sz w:val="24"/>
          <w:szCs w:val="24"/>
        </w:rPr>
        <w:t>Journal of Religious Studies</w:t>
      </w:r>
      <w:r w:rsidRPr="00ED7753">
        <w:rPr>
          <w:rFonts w:ascii="Times New Roman" w:eastAsia="Calibri" w:hAnsi="Times New Roman" w:cs="Times New Roman"/>
          <w:sz w:val="24"/>
          <w:szCs w:val="24"/>
        </w:rPr>
        <w:t>. 10 (1).</w:t>
      </w:r>
    </w:p>
    <w:p w:rsidR="00ED7753" w:rsidRPr="00ED7753" w:rsidRDefault="00ED7753" w:rsidP="00ED7753">
      <w:pPr>
        <w:spacing w:after="0" w:line="240" w:lineRule="auto"/>
        <w:rPr>
          <w:rFonts w:ascii="Times New Roman" w:eastAsia="Calibri" w:hAnsi="Times New Roman" w:cs="Times New Roman"/>
          <w:sz w:val="24"/>
          <w:szCs w:val="24"/>
        </w:rPr>
      </w:pPr>
      <w:r w:rsidRPr="00ED7753">
        <w:rPr>
          <w:rFonts w:ascii="Times New Roman" w:eastAsia="Calibri" w:hAnsi="Times New Roman" w:cs="Times New Roman"/>
          <w:sz w:val="24"/>
          <w:szCs w:val="24"/>
        </w:rPr>
        <w:t>Ikotun, Rueben O. (2013). New Trends in YorùbáPersonal Names among Yorùbá Christians.</w:t>
      </w:r>
    </w:p>
    <w:p w:rsidR="00ED7753" w:rsidRPr="00ED7753" w:rsidRDefault="00ED7753" w:rsidP="00ED7753">
      <w:pPr>
        <w:spacing w:after="0" w:line="240" w:lineRule="auto"/>
        <w:ind w:left="720" w:firstLine="60"/>
        <w:rPr>
          <w:rFonts w:ascii="Times New Roman" w:eastAsia="Calibri" w:hAnsi="Times New Roman" w:cs="Times New Roman"/>
          <w:sz w:val="24"/>
          <w:szCs w:val="24"/>
        </w:rPr>
      </w:pPr>
      <w:r w:rsidRPr="00ED7753">
        <w:rPr>
          <w:rFonts w:ascii="Times New Roman" w:eastAsia="Calibri" w:hAnsi="Times New Roman" w:cs="Times New Roman"/>
          <w:sz w:val="24"/>
          <w:szCs w:val="24"/>
        </w:rPr>
        <w:t>Linguistik Online. 59 (2)</w:t>
      </w:r>
      <w:r w:rsidRPr="00ED7753">
        <w:rPr>
          <w:rFonts w:ascii="Calibri" w:eastAsia="Calibri" w:hAnsi="Calibri" w:cs="Times New Roman"/>
          <w:sz w:val="24"/>
          <w:szCs w:val="24"/>
        </w:rPr>
        <w:t xml:space="preserve"> </w:t>
      </w:r>
      <w:r w:rsidRPr="00ED7753">
        <w:rPr>
          <w:rFonts w:ascii="Times New Roman" w:eastAsia="Calibri" w:hAnsi="Times New Roman" w:cs="Times New Roman"/>
          <w:sz w:val="24"/>
          <w:szCs w:val="24"/>
        </w:rPr>
        <w:t xml:space="preserve">67-85. </w:t>
      </w:r>
      <w:hyperlink r:id="rId11" w:history="1">
        <w:r w:rsidRPr="00ED7753">
          <w:rPr>
            <w:rFonts w:ascii="Times New Roman" w:eastAsia="Calibri" w:hAnsi="Times New Roman" w:cs="Times New Roman"/>
            <w:color w:val="0563C1"/>
            <w:sz w:val="24"/>
            <w:szCs w:val="24"/>
            <w:u w:val="single"/>
          </w:rPr>
          <w:t xml:space="preserve">https://bop.unibe.ch/linguistik-online/article/view/1143/1872 </w:t>
        </w:r>
      </w:hyperlink>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Xxxx,  (2010) Nominal Constructions in Igala and Yoruba. Akungba-Akoko: Adekunle </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Ajaṣin University Doctoral Dissertation.</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 xml:space="preserve">Xxxx,  (2011a) </w:t>
      </w:r>
      <w:r w:rsidRPr="00ED7753">
        <w:rPr>
          <w:rFonts w:ascii="Times New Roman" w:eastAsia="Calibri" w:hAnsi="Times New Roman" w:cs="Times New Roman"/>
          <w:i/>
          <w:sz w:val="24"/>
          <w:szCs w:val="24"/>
        </w:rPr>
        <w:t xml:space="preserve">A Minimalist Syntax of Nominal Constructions in Igala and Yoruba: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ab/>
        <w:t xml:space="preserve">DP-Hypothesis and Defoid-Yoruboid Syntax. </w:t>
      </w:r>
      <w:r w:rsidRPr="00ED7753">
        <w:rPr>
          <w:rFonts w:ascii="Times New Roman" w:eastAsia="Calibri" w:hAnsi="Times New Roman" w:cs="Times New Roman"/>
          <w:sz w:val="24"/>
          <w:szCs w:val="24"/>
        </w:rPr>
        <w:t xml:space="preserve">Saarbrucken: LAP Lambert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Academic Publishing.</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Xxxx  (2011b.) ‘Oní/Oni Kì í Ṣe Móf̣íìmù Kan nínú Gírámà Yorùbá (Oní/Oni is not an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ab/>
        <w:t xml:space="preserve">indivisible Morpheme in Yoruba Grammar). </w:t>
      </w:r>
      <w:r w:rsidRPr="00ED7753">
        <w:rPr>
          <w:rFonts w:ascii="Times New Roman" w:eastAsia="Calibri" w:hAnsi="Times New Roman" w:cs="Times New Roman"/>
          <w:i/>
          <w:sz w:val="24"/>
          <w:szCs w:val="24"/>
        </w:rPr>
        <w:t xml:space="preserve">Akungba Journal of Linguistics and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ab/>
        <w:t>Literatures</w:t>
      </w:r>
      <w:r w:rsidRPr="00ED7753">
        <w:rPr>
          <w:rFonts w:ascii="Times New Roman" w:eastAsia="Calibri" w:hAnsi="Times New Roman" w:cs="Times New Roman"/>
          <w:sz w:val="24"/>
          <w:szCs w:val="24"/>
        </w:rPr>
        <w:t xml:space="preserve">, No 2, pp. 12-17.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lastRenderedPageBreak/>
        <w:t xml:space="preserve">Xxxx, (2017) ‘Two Types of </w:t>
      </w:r>
      <w:r w:rsidRPr="00ED7753">
        <w:rPr>
          <w:rFonts w:ascii="Times New Roman" w:eastAsia="Calibri" w:hAnsi="Times New Roman" w:cs="Times New Roman"/>
          <w:i/>
          <w:sz w:val="24"/>
          <w:szCs w:val="24"/>
        </w:rPr>
        <w:t>Oní</w:t>
      </w:r>
      <w:r w:rsidRPr="00ED7753">
        <w:rPr>
          <w:rFonts w:ascii="Times New Roman" w:eastAsia="Calibri" w:hAnsi="Times New Roman" w:cs="Times New Roman"/>
          <w:sz w:val="24"/>
          <w:szCs w:val="24"/>
        </w:rPr>
        <w:t xml:space="preserve">’ in </w:t>
      </w:r>
      <w:r w:rsidRPr="00ED7753">
        <w:rPr>
          <w:rFonts w:ascii="Times New Roman" w:eastAsia="Calibri" w:hAnsi="Times New Roman" w:cs="Times New Roman"/>
          <w:i/>
          <w:sz w:val="24"/>
          <w:szCs w:val="24"/>
        </w:rPr>
        <w:t xml:space="preserve">Yoruba: A Journal of Yoruba Studies Association of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ab/>
        <w:t xml:space="preserve">Nigeria </w:t>
      </w:r>
      <w:r w:rsidRPr="00ED7753">
        <w:rPr>
          <w:rFonts w:ascii="Times New Roman" w:eastAsia="Calibri" w:hAnsi="Times New Roman" w:cs="Times New Roman"/>
          <w:sz w:val="24"/>
          <w:szCs w:val="24"/>
        </w:rPr>
        <w:t>Volume 8 Number 3, pp.</w:t>
      </w:r>
      <w:r w:rsidRPr="00ED7753">
        <w:rPr>
          <w:rFonts w:ascii="Calibri" w:eastAsia="Calibri" w:hAnsi="Calibri" w:cs="Times New Roman"/>
          <w:sz w:val="24"/>
          <w:szCs w:val="24"/>
        </w:rPr>
        <w:t xml:space="preserve"> </w:t>
      </w:r>
      <w:r w:rsidRPr="00ED7753">
        <w:rPr>
          <w:rFonts w:ascii="Times New Roman" w:eastAsia="Calibri" w:hAnsi="Times New Roman" w:cs="Times New Roman"/>
          <w:sz w:val="24"/>
          <w:szCs w:val="24"/>
        </w:rPr>
        <w:t>15-31.</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 xml:space="preserve">Lloyd, P.C. (1973). “Political and Social Structure.” In So.O. Biobaku (Ed), </w:t>
      </w:r>
      <w:r w:rsidRPr="00ED7753">
        <w:rPr>
          <w:rFonts w:ascii="Times New Roman" w:eastAsia="Calibri" w:hAnsi="Times New Roman" w:cs="Times New Roman"/>
          <w:i/>
          <w:sz w:val="24"/>
          <w:szCs w:val="24"/>
        </w:rPr>
        <w:t>Sources of Yoruba</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 xml:space="preserve"> History</w:t>
      </w:r>
      <w:r w:rsidRPr="00ED7753">
        <w:rPr>
          <w:rFonts w:ascii="Times New Roman" w:eastAsia="Calibri" w:hAnsi="Times New Roman" w:cs="Times New Roman"/>
          <w:sz w:val="24"/>
          <w:szCs w:val="24"/>
        </w:rPr>
        <w:t xml:space="preserve">. Oxford: Oxford University Press.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Ogidan, M. K. (2014) Salient issues in the traditions of origin of Okun speaking communities.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r>
      <w:r w:rsidRPr="00ED7753">
        <w:rPr>
          <w:rFonts w:ascii="Times New Roman" w:eastAsia="Calibri" w:hAnsi="Times New Roman" w:cs="Times New Roman"/>
          <w:i/>
          <w:sz w:val="24"/>
          <w:szCs w:val="24"/>
        </w:rPr>
        <w:t>Omookun Journal</w:t>
      </w:r>
      <w:r w:rsidRPr="00ED7753">
        <w:rPr>
          <w:rFonts w:ascii="Times New Roman" w:eastAsia="Calibri" w:hAnsi="Times New Roman" w:cs="Times New Roman"/>
          <w:sz w:val="24"/>
          <w:szCs w:val="24"/>
        </w:rPr>
        <w:t xml:space="preserve"> 1 (1) pp 79-88.</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Oyebade, F. O. &amp; J. F. Ilọri (2006) ‘The Phonology and Syntax of Yorùbá Negative Prefix àì- as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i/>
          <w:sz w:val="24"/>
          <w:szCs w:val="24"/>
        </w:rPr>
      </w:pPr>
      <w:r w:rsidRPr="00ED7753">
        <w:rPr>
          <w:rFonts w:ascii="Times New Roman" w:eastAsia="Calibri" w:hAnsi="Times New Roman" w:cs="Times New Roman"/>
          <w:sz w:val="24"/>
          <w:szCs w:val="24"/>
        </w:rPr>
        <w:tab/>
        <w:t xml:space="preserve">Non-Unitary Morpheme. </w:t>
      </w:r>
      <w:r w:rsidRPr="00ED7753">
        <w:rPr>
          <w:rFonts w:ascii="Times New Roman" w:eastAsia="Calibri" w:hAnsi="Times New Roman" w:cs="Times New Roman"/>
          <w:i/>
          <w:sz w:val="24"/>
          <w:szCs w:val="24"/>
        </w:rPr>
        <w:t xml:space="preserve">Language and Economic Reforms in Nigeria: Linguistic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i/>
          <w:sz w:val="24"/>
          <w:szCs w:val="24"/>
        </w:rPr>
        <w:tab/>
        <w:t>Association of Nigeria Publication</w:t>
      </w:r>
      <w:r w:rsidRPr="00ED7753">
        <w:rPr>
          <w:rFonts w:ascii="Times New Roman" w:eastAsia="Calibri" w:hAnsi="Times New Roman" w:cs="Times New Roman"/>
          <w:sz w:val="24"/>
          <w:szCs w:val="24"/>
        </w:rPr>
        <w:t>, pp. 211-230. Port Harcourt: M &amp; J Grand Orbit.</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Orungbami, T. S. (2010) </w:t>
      </w:r>
      <w:r w:rsidRPr="00ED7753">
        <w:rPr>
          <w:rFonts w:ascii="Times New Roman" w:eastAsia="Calibri" w:hAnsi="Times New Roman" w:cs="Times New Roman"/>
          <w:i/>
          <w:sz w:val="24"/>
          <w:szCs w:val="24"/>
        </w:rPr>
        <w:t>Oworo People of the Niger-Benue Confluence Area.</w:t>
      </w:r>
      <w:r w:rsidRPr="00ED7753">
        <w:rPr>
          <w:rFonts w:ascii="Times New Roman" w:eastAsia="Calibri" w:hAnsi="Times New Roman" w:cs="Times New Roman"/>
          <w:sz w:val="24"/>
          <w:szCs w:val="24"/>
        </w:rPr>
        <w:t xml:space="preserve"> Lokoja: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Orukuruku Publishing Enterprises.</w:t>
      </w:r>
    </w:p>
    <w:p w:rsidR="00ED7753" w:rsidRPr="00ED7753" w:rsidRDefault="00ED7753" w:rsidP="00ED7753">
      <w:pPr>
        <w:autoSpaceDE w:val="0"/>
        <w:autoSpaceDN w:val="0"/>
        <w:adjustRightInd w:val="0"/>
        <w:spacing w:after="0" w:line="240" w:lineRule="auto"/>
        <w:ind w:right="-245"/>
        <w:rPr>
          <w:rFonts w:ascii="Times New Roman" w:eastAsia="Calibri" w:hAnsi="Times New Roman" w:cs="Times New Roman"/>
          <w:color w:val="000000"/>
          <w:sz w:val="24"/>
          <w:szCs w:val="24"/>
          <w:shd w:val="clear" w:color="auto" w:fill="FFFFFF"/>
        </w:rPr>
      </w:pPr>
      <w:r w:rsidRPr="00ED7753">
        <w:rPr>
          <w:rFonts w:ascii="Times New Roman" w:eastAsia="Calibri" w:hAnsi="Times New Roman" w:cs="Times New Roman"/>
          <w:sz w:val="24"/>
          <w:szCs w:val="24"/>
        </w:rPr>
        <w:t xml:space="preserve">Owolabi, (1989) </w:t>
      </w:r>
      <w:r w:rsidRPr="00ED7753">
        <w:rPr>
          <w:rFonts w:ascii="Times New Roman" w:eastAsia="Calibri" w:hAnsi="Times New Roman" w:cs="Times New Roman"/>
          <w:color w:val="000000"/>
          <w:sz w:val="24"/>
          <w:szCs w:val="24"/>
          <w:shd w:val="clear" w:color="auto" w:fill="FFFFFF"/>
        </w:rPr>
        <w:t xml:space="preserve">Ijinle Itupale Ede Yoruba (1): Fonetiiki ati Fonoloji. Ibadan: Onibonoje Press and </w:t>
      </w:r>
    </w:p>
    <w:p w:rsidR="00ED7753" w:rsidRPr="00ED7753" w:rsidRDefault="00ED7753" w:rsidP="00ED7753">
      <w:pPr>
        <w:autoSpaceDE w:val="0"/>
        <w:autoSpaceDN w:val="0"/>
        <w:adjustRightInd w:val="0"/>
        <w:spacing w:after="0" w:line="240" w:lineRule="auto"/>
        <w:ind w:right="-245" w:firstLine="720"/>
        <w:rPr>
          <w:rFonts w:ascii="Times New Roman" w:eastAsia="Calibri" w:hAnsi="Times New Roman" w:cs="Times New Roman"/>
          <w:sz w:val="24"/>
          <w:szCs w:val="24"/>
        </w:rPr>
      </w:pPr>
      <w:r w:rsidRPr="00ED7753">
        <w:rPr>
          <w:rFonts w:ascii="Times New Roman" w:eastAsia="Calibri" w:hAnsi="Times New Roman" w:cs="Times New Roman"/>
          <w:color w:val="000000"/>
          <w:sz w:val="24"/>
          <w:szCs w:val="24"/>
          <w:shd w:val="clear" w:color="auto" w:fill="FFFFFF"/>
        </w:rPr>
        <w:t>Book Industries (Nig.) Ltd.</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Smith, R. (1988). Kingdom of the Yorubas. London: James Currey Ltd.</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Taiwo, O. (2011) </w:t>
      </w:r>
      <w:r w:rsidRPr="00ED7753">
        <w:rPr>
          <w:rFonts w:ascii="Times New Roman" w:eastAsia="Calibri" w:hAnsi="Times New Roman" w:cs="Times New Roman"/>
          <w:i/>
          <w:sz w:val="24"/>
          <w:szCs w:val="24"/>
        </w:rPr>
        <w:t>Mọfọ́lọ́jì: Àtúnṣe Kejì</w:t>
      </w:r>
      <w:r w:rsidRPr="00ED7753">
        <w:rPr>
          <w:rFonts w:ascii="Times New Roman" w:eastAsia="Calibri" w:hAnsi="Times New Roman" w:cs="Times New Roman"/>
          <w:sz w:val="24"/>
          <w:szCs w:val="24"/>
        </w:rPr>
        <w:t>. Ibadan: Layof Publishers.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Yusuf, O. (1997) </w:t>
      </w:r>
      <w:r w:rsidRPr="00ED7753">
        <w:rPr>
          <w:rFonts w:ascii="Times New Roman" w:eastAsia="Calibri" w:hAnsi="Times New Roman" w:cs="Times New Roman"/>
          <w:i/>
          <w:sz w:val="24"/>
          <w:szCs w:val="24"/>
        </w:rPr>
        <w:t>Transformational Generative Grammar: An Introduction</w:t>
      </w:r>
      <w:r w:rsidRPr="00ED7753">
        <w:rPr>
          <w:rFonts w:ascii="Times New Roman" w:eastAsia="Calibri" w:hAnsi="Times New Roman" w:cs="Times New Roman"/>
          <w:sz w:val="24"/>
          <w:szCs w:val="24"/>
        </w:rPr>
        <w:t xml:space="preserve">. Ije̩bu-ode: </w:t>
      </w:r>
    </w:p>
    <w:p w:rsidR="00ED7753" w:rsidRPr="00ED7753" w:rsidRDefault="00ED7753" w:rsidP="00ED7753">
      <w:pPr>
        <w:autoSpaceDE w:val="0"/>
        <w:autoSpaceDN w:val="0"/>
        <w:adjustRightInd w:val="0"/>
        <w:spacing w:after="0" w:line="240" w:lineRule="auto"/>
        <w:ind w:firstLine="720"/>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Shebiotimo Publications.</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 xml:space="preserve">Yusuf, O. J. (2006) </w:t>
      </w:r>
      <w:r w:rsidRPr="00ED7753">
        <w:rPr>
          <w:rFonts w:ascii="Times New Roman" w:eastAsia="Calibri" w:hAnsi="Times New Roman" w:cs="Times New Roman"/>
          <w:i/>
          <w:sz w:val="24"/>
          <w:szCs w:val="24"/>
        </w:rPr>
        <w:t>The National Question and the Place of the Okun People in Nigeria</w:t>
      </w:r>
      <w:r w:rsidRPr="00ED7753">
        <w:rPr>
          <w:rFonts w:ascii="Times New Roman" w:eastAsia="Calibri" w:hAnsi="Times New Roman" w:cs="Times New Roman"/>
          <w:sz w:val="24"/>
          <w:szCs w:val="24"/>
        </w:rPr>
        <w:t xml:space="preserve">. Kano: </w:t>
      </w:r>
    </w:p>
    <w:p w:rsidR="00ED7753" w:rsidRPr="00ED7753" w:rsidRDefault="00ED7753" w:rsidP="00ED7753">
      <w:pPr>
        <w:autoSpaceDE w:val="0"/>
        <w:autoSpaceDN w:val="0"/>
        <w:adjustRightInd w:val="0"/>
        <w:spacing w:after="0" w:line="240" w:lineRule="auto"/>
        <w:jc w:val="both"/>
        <w:rPr>
          <w:rFonts w:ascii="Times New Roman" w:eastAsia="Calibri" w:hAnsi="Times New Roman" w:cs="Times New Roman"/>
          <w:sz w:val="24"/>
          <w:szCs w:val="24"/>
        </w:rPr>
      </w:pPr>
      <w:r w:rsidRPr="00ED7753">
        <w:rPr>
          <w:rFonts w:ascii="Times New Roman" w:eastAsia="Calibri" w:hAnsi="Times New Roman" w:cs="Times New Roman"/>
          <w:sz w:val="24"/>
          <w:szCs w:val="24"/>
        </w:rPr>
        <w:tab/>
        <w:t>African Centre for Development Research.</w:t>
      </w:r>
    </w:p>
    <w:p w:rsidR="00C354A4" w:rsidRDefault="00C354A4"/>
    <w:sectPr w:rsidR="00C354A4" w:rsidSect="003A014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A3A" w:rsidRDefault="00632A3A" w:rsidP="00ED7753">
      <w:pPr>
        <w:spacing w:after="0" w:line="240" w:lineRule="auto"/>
      </w:pPr>
      <w:r>
        <w:separator/>
      </w:r>
    </w:p>
  </w:endnote>
  <w:endnote w:type="continuationSeparator" w:id="0">
    <w:p w:rsidR="00632A3A" w:rsidRDefault="00632A3A" w:rsidP="00ED7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A3A" w:rsidRDefault="00632A3A" w:rsidP="00ED7753">
      <w:pPr>
        <w:spacing w:after="0" w:line="240" w:lineRule="auto"/>
      </w:pPr>
      <w:r>
        <w:separator/>
      </w:r>
    </w:p>
  </w:footnote>
  <w:footnote w:type="continuationSeparator" w:id="0">
    <w:p w:rsidR="00632A3A" w:rsidRDefault="00632A3A" w:rsidP="00ED7753">
      <w:pPr>
        <w:spacing w:after="0" w:line="240" w:lineRule="auto"/>
      </w:pPr>
      <w:r>
        <w:continuationSeparator/>
      </w:r>
    </w:p>
  </w:footnote>
  <w:footnote w:id="1">
    <w:p w:rsidR="00ED7753" w:rsidRPr="006A131F" w:rsidRDefault="00ED7753" w:rsidP="00ED7753">
      <w:pPr>
        <w:autoSpaceDE w:val="0"/>
        <w:autoSpaceDN w:val="0"/>
        <w:adjustRightInd w:val="0"/>
        <w:spacing w:after="0" w:line="240" w:lineRule="auto"/>
        <w:rPr>
          <w:rFonts w:ascii="Times New Roman" w:hAnsi="Times New Roman"/>
          <w:sz w:val="20"/>
          <w:szCs w:val="20"/>
        </w:rPr>
      </w:pPr>
      <w:r w:rsidRPr="006A131F">
        <w:rPr>
          <w:rStyle w:val="FootnoteReference"/>
        </w:rPr>
        <w:footnoteRef/>
      </w:r>
      <w:r w:rsidRPr="006A131F">
        <w:rPr>
          <w:sz w:val="20"/>
          <w:szCs w:val="20"/>
        </w:rPr>
        <w:t xml:space="preserve"> </w:t>
      </w:r>
      <w:r w:rsidRPr="006A131F">
        <w:rPr>
          <w:rFonts w:ascii="Times New Roman" w:hAnsi="Times New Roman"/>
          <w:sz w:val="20"/>
          <w:szCs w:val="20"/>
        </w:rPr>
        <w:t xml:space="preserve">The implication of the massive influx for the identity of the people is still being researched. </w:t>
      </w:r>
    </w:p>
    <w:p w:rsidR="00ED7753" w:rsidRDefault="00ED7753" w:rsidP="00ED7753">
      <w:pPr>
        <w:pStyle w:val="FootnoteText"/>
        <w:spacing w:after="0" w:line="240" w:lineRule="auto"/>
      </w:pPr>
    </w:p>
  </w:footnote>
  <w:footnote w:id="2">
    <w:p w:rsidR="00ED7753" w:rsidRPr="002D28FF" w:rsidRDefault="00ED7753" w:rsidP="00ED7753">
      <w:pPr>
        <w:spacing w:after="0" w:line="200" w:lineRule="atLeast"/>
        <w:jc w:val="both"/>
        <w:rPr>
          <w:rFonts w:ascii="Times New Roman" w:hAnsi="Times New Roman"/>
          <w:b/>
          <w:sz w:val="20"/>
          <w:szCs w:val="20"/>
        </w:rPr>
      </w:pPr>
      <w:r>
        <w:rPr>
          <w:rStyle w:val="FootnoteReference"/>
        </w:rPr>
        <w:footnoteRef/>
      </w:r>
      <w:r>
        <w:t xml:space="preserve"> </w:t>
      </w:r>
      <w:r w:rsidRPr="00F244BA">
        <w:rPr>
          <w:rFonts w:ascii="Times New Roman" w:hAnsi="Times New Roman"/>
          <w:sz w:val="20"/>
          <w:szCs w:val="20"/>
        </w:rPr>
        <w:t>Abbreviations</w:t>
      </w:r>
      <w:r>
        <w:rPr>
          <w:rFonts w:ascii="Times New Roman" w:hAnsi="Times New Roman"/>
          <w:sz w:val="20"/>
          <w:szCs w:val="20"/>
        </w:rPr>
        <w:t xml:space="preserve"> used in these article are as follows:</w:t>
      </w:r>
    </w:p>
    <w:p w:rsidR="00ED7753" w:rsidRPr="002D28FF" w:rsidRDefault="00ED7753" w:rsidP="00ED7753">
      <w:pPr>
        <w:spacing w:after="0" w:line="200" w:lineRule="atLeast"/>
        <w:jc w:val="both"/>
        <w:rPr>
          <w:rFonts w:ascii="Times New Roman" w:hAnsi="Times New Roman"/>
          <w:sz w:val="20"/>
          <w:szCs w:val="20"/>
        </w:rPr>
      </w:pPr>
      <w:r>
        <w:rPr>
          <w:rFonts w:ascii="Times New Roman" w:hAnsi="Times New Roman"/>
          <w:sz w:val="20"/>
          <w:szCs w:val="20"/>
        </w:rPr>
        <w:t>HTS--</w:t>
      </w:r>
      <w:r w:rsidRPr="002D28FF">
        <w:rPr>
          <w:rFonts w:ascii="Times New Roman" w:hAnsi="Times New Roman"/>
          <w:sz w:val="20"/>
          <w:szCs w:val="20"/>
        </w:rPr>
        <w:t>High Tone Syllable; ACC—Accusative</w:t>
      </w:r>
      <w:r>
        <w:rPr>
          <w:rFonts w:ascii="Times New Roman" w:hAnsi="Times New Roman"/>
          <w:sz w:val="20"/>
          <w:szCs w:val="20"/>
        </w:rPr>
        <w:t>; NOM—Nominative;</w:t>
      </w:r>
      <w:r w:rsidRPr="002D28FF">
        <w:rPr>
          <w:rFonts w:ascii="Times New Roman" w:hAnsi="Times New Roman"/>
          <w:sz w:val="20"/>
          <w:szCs w:val="20"/>
        </w:rPr>
        <w:t xml:space="preserve"> INFL--Inflection; INTER—Interrogative; 1SG--1</w:t>
      </w:r>
      <w:r w:rsidRPr="002D28FF">
        <w:rPr>
          <w:rFonts w:ascii="Times New Roman" w:hAnsi="Times New Roman"/>
          <w:sz w:val="20"/>
          <w:szCs w:val="20"/>
          <w:vertAlign w:val="superscript"/>
        </w:rPr>
        <w:t>st</w:t>
      </w:r>
      <w:r w:rsidRPr="002D28FF">
        <w:rPr>
          <w:rFonts w:ascii="Times New Roman" w:hAnsi="Times New Roman"/>
          <w:sz w:val="20"/>
          <w:szCs w:val="20"/>
        </w:rPr>
        <w:t xml:space="preserve"> Person Singular; 2SG--2</w:t>
      </w:r>
      <w:r w:rsidRPr="002D28FF">
        <w:rPr>
          <w:rFonts w:ascii="Times New Roman" w:hAnsi="Times New Roman"/>
          <w:sz w:val="20"/>
          <w:szCs w:val="20"/>
          <w:vertAlign w:val="superscript"/>
        </w:rPr>
        <w:t>nd</w:t>
      </w:r>
      <w:r w:rsidRPr="002D28FF">
        <w:rPr>
          <w:rFonts w:ascii="Times New Roman" w:hAnsi="Times New Roman"/>
          <w:sz w:val="20"/>
          <w:szCs w:val="20"/>
        </w:rPr>
        <w:t xml:space="preserve"> Person Singular; 3SG—3</w:t>
      </w:r>
      <w:r w:rsidRPr="002D28FF">
        <w:rPr>
          <w:rFonts w:ascii="Times New Roman" w:hAnsi="Times New Roman"/>
          <w:sz w:val="20"/>
          <w:szCs w:val="20"/>
          <w:vertAlign w:val="superscript"/>
        </w:rPr>
        <w:t>rd</w:t>
      </w:r>
      <w:r w:rsidRPr="002D28FF">
        <w:rPr>
          <w:rFonts w:ascii="Times New Roman" w:hAnsi="Times New Roman"/>
          <w:sz w:val="20"/>
          <w:szCs w:val="20"/>
        </w:rPr>
        <w:t xml:space="preserve"> Person Singular; 1PL—1</w:t>
      </w:r>
      <w:r w:rsidRPr="002D28FF">
        <w:rPr>
          <w:rFonts w:ascii="Times New Roman" w:hAnsi="Times New Roman"/>
          <w:sz w:val="20"/>
          <w:szCs w:val="20"/>
          <w:vertAlign w:val="superscript"/>
        </w:rPr>
        <w:t>st</w:t>
      </w:r>
      <w:r w:rsidRPr="002D28FF">
        <w:rPr>
          <w:rFonts w:ascii="Times New Roman" w:hAnsi="Times New Roman"/>
          <w:sz w:val="20"/>
          <w:szCs w:val="20"/>
        </w:rPr>
        <w:t xml:space="preserve"> Person Plural; 2PL—2</w:t>
      </w:r>
      <w:r w:rsidRPr="002D28FF">
        <w:rPr>
          <w:rFonts w:ascii="Times New Roman" w:hAnsi="Times New Roman"/>
          <w:sz w:val="20"/>
          <w:szCs w:val="20"/>
          <w:vertAlign w:val="superscript"/>
        </w:rPr>
        <w:t>nd</w:t>
      </w:r>
      <w:r w:rsidRPr="002D28FF">
        <w:rPr>
          <w:rFonts w:ascii="Times New Roman" w:hAnsi="Times New Roman"/>
          <w:sz w:val="20"/>
          <w:szCs w:val="20"/>
        </w:rPr>
        <w:t xml:space="preserve"> Person Plural; 3PL—3</w:t>
      </w:r>
      <w:r w:rsidRPr="002D28FF">
        <w:rPr>
          <w:rFonts w:ascii="Times New Roman" w:hAnsi="Times New Roman"/>
          <w:sz w:val="20"/>
          <w:szCs w:val="20"/>
          <w:vertAlign w:val="superscript"/>
        </w:rPr>
        <w:t>rd</w:t>
      </w:r>
      <w:r w:rsidRPr="002D28FF">
        <w:rPr>
          <w:rFonts w:ascii="Times New Roman" w:hAnsi="Times New Roman"/>
          <w:sz w:val="20"/>
          <w:szCs w:val="20"/>
        </w:rPr>
        <w:t xml:space="preserve"> Person plural; GEN--Genitive;; NEG—Negation; FOC—Focus; FUT—Future; SPEC—Specifier; PERF—Perfective; PROG—Progressive; T—Tense; SUBJ—Subject; LOC—Locative.</w:t>
      </w:r>
    </w:p>
    <w:p w:rsidR="00ED7753" w:rsidRDefault="00ED7753" w:rsidP="00ED7753">
      <w:pPr>
        <w:pStyle w:val="FootnoteText"/>
        <w:spacing w:after="0"/>
      </w:pPr>
    </w:p>
  </w:footnote>
  <w:footnote w:id="3">
    <w:p w:rsidR="00ED7753" w:rsidRPr="00A87C57" w:rsidRDefault="00ED7753" w:rsidP="00ED7753">
      <w:pPr>
        <w:pStyle w:val="FootnoteText"/>
        <w:spacing w:after="0" w:line="240" w:lineRule="auto"/>
        <w:jc w:val="both"/>
        <w:rPr>
          <w:rFonts w:ascii="Times New Roman" w:hAnsi="Times New Roman"/>
        </w:rPr>
      </w:pPr>
      <w:r>
        <w:rPr>
          <w:rStyle w:val="FootnoteReference"/>
        </w:rPr>
        <w:footnoteRef/>
      </w:r>
      <w:r>
        <w:t xml:space="preserve"> </w:t>
      </w:r>
      <w:r>
        <w:rPr>
          <w:rFonts w:ascii="Times New Roman" w:hAnsi="Times New Roman"/>
        </w:rPr>
        <w:t>It is pertinent to mention that this NEG is almost perceived silent in this word and others that pattern like it (cf Ọnié</w:t>
      </w:r>
      <w:r w:rsidRPr="00DD4D1F">
        <w:rPr>
          <w:rFonts w:ascii="Times New Roman" w:hAnsi="Times New Roman"/>
        </w:rPr>
        <w:t>màyìn</w:t>
      </w:r>
      <w:r>
        <w:rPr>
          <w:rFonts w:ascii="Times New Roman" w:hAnsi="Times New Roman"/>
        </w:rPr>
        <w:t xml:space="preserve"> and </w:t>
      </w:r>
      <w:r w:rsidRPr="001F06AD">
        <w:rPr>
          <w:rFonts w:ascii="Times New Roman" w:hAnsi="Times New Roman"/>
        </w:rPr>
        <w:t xml:space="preserve">Médàyédú </w:t>
      </w:r>
      <w:r>
        <w:rPr>
          <w:rFonts w:ascii="Times New Roman" w:hAnsi="Times New Roman"/>
        </w:rPr>
        <w:t>in (4) and (8)). We however hold that it is present in the structure given the semantic negation reading in the interpretation and the fact that the derived word structurally patterns like other structurally negatived names found in other dialects of Yoruba, SY inclusive, e.g. Odùú</w:t>
      </w:r>
      <w:r w:rsidRPr="00DD4D1F">
        <w:rPr>
          <w:rFonts w:ascii="Times New Roman" w:hAnsi="Times New Roman"/>
          <w:b/>
        </w:rPr>
        <w:t>ù</w:t>
      </w:r>
      <w:r>
        <w:rPr>
          <w:rFonts w:ascii="Times New Roman" w:hAnsi="Times New Roman"/>
        </w:rPr>
        <w:t>ṣọ̀tẹ̀ (often written as Oduṣọtẹ), Ayé</w:t>
      </w:r>
      <w:r w:rsidRPr="00DD4D1F">
        <w:rPr>
          <w:rFonts w:ascii="Times New Roman" w:hAnsi="Times New Roman"/>
          <w:b/>
        </w:rPr>
        <w:t>è</w:t>
      </w:r>
      <w:r>
        <w:rPr>
          <w:rFonts w:ascii="Times New Roman" w:hAnsi="Times New Roman"/>
        </w:rPr>
        <w:t>run, Adé</w:t>
      </w:r>
      <w:r w:rsidRPr="00DD4D1F">
        <w:rPr>
          <w:rFonts w:ascii="Times New Roman" w:hAnsi="Times New Roman"/>
          <w:b/>
        </w:rPr>
        <w:t>è</w:t>
      </w:r>
      <w:r>
        <w:rPr>
          <w:rFonts w:ascii="Times New Roman" w:hAnsi="Times New Roman"/>
        </w:rPr>
        <w:t>ṣidà  (Adeṣida). The negation marker in such context is usually low-toned showing up exactly in the same position, though much more phonetically visible (see Oyebade &amp; Ilọri 2006 and Ilọri 2011a).</w:t>
      </w:r>
    </w:p>
  </w:footnote>
  <w:footnote w:id="4">
    <w:p w:rsidR="00ED7753" w:rsidRPr="00751F76" w:rsidRDefault="00ED7753" w:rsidP="00ED7753">
      <w:pPr>
        <w:pStyle w:val="FootnoteText"/>
        <w:rPr>
          <w:rFonts w:ascii="Times New Roman" w:hAnsi="Times New Roman"/>
        </w:rPr>
      </w:pPr>
      <w:r w:rsidRPr="00CB3A8D">
        <w:rPr>
          <w:rStyle w:val="FootnoteReference"/>
          <w:rFonts w:ascii="Times New Roman" w:hAnsi="Times New Roman"/>
        </w:rPr>
        <w:footnoteRef/>
      </w:r>
      <w:r w:rsidRPr="00CB3A8D">
        <w:rPr>
          <w:rFonts w:ascii="Times New Roman" w:hAnsi="Times New Roman"/>
        </w:rPr>
        <w:t xml:space="preserve"> Cf. the </w:t>
      </w:r>
      <w:r>
        <w:rPr>
          <w:rFonts w:ascii="Times New Roman" w:hAnsi="Times New Roman"/>
        </w:rPr>
        <w:t xml:space="preserve">clause </w:t>
      </w:r>
      <w:r w:rsidRPr="00CB3A8D">
        <w:rPr>
          <w:rFonts w:ascii="Times New Roman" w:hAnsi="Times New Roman"/>
        </w:rPr>
        <w:t xml:space="preserve">negation marker </w:t>
      </w:r>
      <w:r w:rsidRPr="00CB3A8D">
        <w:rPr>
          <w:rFonts w:ascii="Times New Roman" w:hAnsi="Times New Roman"/>
          <w:b/>
        </w:rPr>
        <w:t>(k)ò</w:t>
      </w:r>
      <w:r w:rsidRPr="00CB3A8D">
        <w:rPr>
          <w:rFonts w:ascii="Times New Roman" w:hAnsi="Times New Roman"/>
        </w:rPr>
        <w:t xml:space="preserve"> in</w:t>
      </w:r>
      <w:r>
        <w:rPr>
          <w:rFonts w:ascii="Times New Roman" w:hAnsi="Times New Roman"/>
        </w:rPr>
        <w:t xml:space="preserve"> well-known Yoruba</w:t>
      </w:r>
      <w:r w:rsidRPr="00CB3A8D">
        <w:rPr>
          <w:rFonts w:ascii="Times New Roman" w:hAnsi="Times New Roman"/>
        </w:rPr>
        <w:t xml:space="preserve"> names like </w:t>
      </w:r>
      <w:r w:rsidRPr="00CB3A8D">
        <w:rPr>
          <w:rFonts w:ascii="Times New Roman" w:hAnsi="Times New Roman"/>
          <w:b/>
        </w:rPr>
        <w:t xml:space="preserve">Adé  (k)ò  tí  </w:t>
      </w:r>
      <w:r w:rsidRPr="00CB3A8D">
        <w:rPr>
          <w:rFonts w:ascii="Times New Roman" w:hAnsi="Times New Roman"/>
          <w:b/>
        </w:rPr>
        <w:sym w:font="Wingdings" w:char="F0E0"/>
      </w:r>
      <w:r w:rsidRPr="00CB3A8D">
        <w:rPr>
          <w:rFonts w:ascii="Times New Roman" w:hAnsi="Times New Roman"/>
          <w:b/>
        </w:rPr>
        <w:t xml:space="preserve"> </w:t>
      </w:r>
      <w:r w:rsidRPr="00CB3A8D">
        <w:rPr>
          <w:rFonts w:ascii="Times New Roman" w:hAnsi="Times New Roman"/>
        </w:rPr>
        <w:t xml:space="preserve"> </w:t>
      </w:r>
      <w:r w:rsidRPr="00CB3A8D">
        <w:rPr>
          <w:rFonts w:ascii="Times New Roman" w:hAnsi="Times New Roman"/>
          <w:b/>
        </w:rPr>
        <w:t>Adeòtí</w:t>
      </w:r>
      <w:r>
        <w:rPr>
          <w:rFonts w:ascii="Times New Roman" w:hAnsi="Times New Roman"/>
          <w:b/>
        </w:rPr>
        <w:t xml:space="preserve"> </w:t>
      </w:r>
      <w:r>
        <w:rPr>
          <w:rFonts w:ascii="Times New Roman" w:hAnsi="Times New Roman"/>
        </w:rPr>
        <w:t xml:space="preserve">‘The crown </w:t>
      </w:r>
      <w:r w:rsidRPr="00F563DA">
        <w:rPr>
          <w:rFonts w:ascii="Times New Roman" w:hAnsi="Times New Roman"/>
        </w:rPr>
        <w:t>is</w:t>
      </w:r>
      <w:r>
        <w:rPr>
          <w:rFonts w:ascii="Times New Roman" w:hAnsi="Times New Roman"/>
          <w:b/>
        </w:rPr>
        <w:t xml:space="preserve"> </w:t>
      </w:r>
      <w:r w:rsidRPr="00751F76">
        <w:rPr>
          <w:rFonts w:ascii="Times New Roman" w:hAnsi="Times New Roman"/>
        </w:rPr>
        <w:t>not obsolete</w:t>
      </w:r>
      <w:r>
        <w:rPr>
          <w:rFonts w:ascii="Times New Roman" w:hAnsi="Times New Roman"/>
        </w:rPr>
        <w:t>.’</w:t>
      </w:r>
    </w:p>
  </w:footnote>
  <w:footnote w:id="5">
    <w:p w:rsidR="00ED7753" w:rsidRPr="002123D3" w:rsidRDefault="00ED7753" w:rsidP="00ED7753">
      <w:pPr>
        <w:pStyle w:val="FootnoteText"/>
        <w:spacing w:after="0"/>
        <w:rPr>
          <w:rFonts w:ascii="Times New Roman" w:hAnsi="Times New Roman"/>
        </w:rPr>
      </w:pPr>
      <w:r w:rsidRPr="002123D3">
        <w:rPr>
          <w:rStyle w:val="FootnoteReference"/>
          <w:rFonts w:ascii="Times New Roman" w:hAnsi="Times New Roman"/>
        </w:rPr>
        <w:footnoteRef/>
      </w:r>
      <w:r w:rsidRPr="002123D3">
        <w:rPr>
          <w:rFonts w:ascii="Times New Roman" w:hAnsi="Times New Roman"/>
        </w:rPr>
        <w:t xml:space="preserve"> Cf. the </w:t>
      </w:r>
      <w:r w:rsidRPr="002123D3">
        <w:rPr>
          <w:rFonts w:ascii="Times New Roman" w:hAnsi="Times New Roman"/>
          <w:b/>
        </w:rPr>
        <w:t>ọ̀ràn</w:t>
      </w:r>
      <w:r w:rsidRPr="002123D3">
        <w:rPr>
          <w:rFonts w:ascii="Times New Roman" w:hAnsi="Times New Roman"/>
        </w:rPr>
        <w:t xml:space="preserve"> in </w:t>
      </w:r>
      <w:r w:rsidRPr="002123D3">
        <w:rPr>
          <w:rFonts w:ascii="Times New Roman" w:hAnsi="Times New Roman"/>
          <w:b/>
        </w:rPr>
        <w:t>Ọ̀rànmíyàn</w:t>
      </w:r>
      <w:r w:rsidRPr="002123D3">
        <w:rPr>
          <w:rFonts w:ascii="Times New Roman" w:hAnsi="Times New Roman"/>
        </w:rPr>
        <w:t xml:space="preserve"> in mainstream Yoruba culture</w:t>
      </w:r>
      <w:r>
        <w:rPr>
          <w:rFonts w:ascii="Times New Roman" w:hAnsi="Times New Roman"/>
        </w:rPr>
        <w:t>.</w:t>
      </w:r>
    </w:p>
  </w:footnote>
  <w:footnote w:id="6">
    <w:p w:rsidR="00ED7753" w:rsidRPr="002123D3" w:rsidRDefault="00ED7753" w:rsidP="00ED7753">
      <w:pPr>
        <w:pStyle w:val="FootnoteText"/>
        <w:rPr>
          <w:rFonts w:ascii="Times New Roman" w:hAnsi="Times New Roman"/>
        </w:rPr>
      </w:pPr>
      <w:r w:rsidRPr="002123D3">
        <w:rPr>
          <w:rStyle w:val="FootnoteReference"/>
          <w:rFonts w:ascii="Times New Roman" w:hAnsi="Times New Roman"/>
        </w:rPr>
        <w:footnoteRef/>
      </w:r>
      <w:r w:rsidRPr="002123D3">
        <w:rPr>
          <w:rFonts w:ascii="Times New Roman" w:hAnsi="Times New Roman"/>
        </w:rPr>
        <w:t xml:space="preserve"> Cf. orin </w:t>
      </w:r>
      <w:r w:rsidRPr="002123D3">
        <w:rPr>
          <w:rFonts w:ascii="Times New Roman" w:hAnsi="Times New Roman"/>
          <w:b/>
        </w:rPr>
        <w:t xml:space="preserve">ìwéréǹde </w:t>
      </w:r>
      <w:r w:rsidRPr="002123D3">
        <w:rPr>
          <w:rFonts w:ascii="Times New Roman" w:hAnsi="Times New Roman"/>
        </w:rPr>
        <w:t>‘children songs’</w:t>
      </w:r>
      <w:r>
        <w:rPr>
          <w:rFonts w:ascii="Times New Roman" w:hAnsi="Times New Roman"/>
        </w:rPr>
        <w:t xml:space="preserve"> in SY and other dialects</w:t>
      </w:r>
      <w:r w:rsidRPr="002123D3">
        <w:rPr>
          <w:rFonts w:ascii="Times New Roman" w:hAnsi="Times New Roman"/>
        </w:rPr>
        <w:t>.</w:t>
      </w:r>
      <w:r>
        <w:rPr>
          <w:rFonts w:ascii="Times New Roman" w:hAnsi="Times New Roman"/>
        </w:rPr>
        <w:t xml:space="preserve"> </w:t>
      </w:r>
    </w:p>
  </w:footnote>
  <w:footnote w:id="7">
    <w:p w:rsidR="00ED7753" w:rsidRPr="00BE44D2" w:rsidRDefault="00ED7753" w:rsidP="00ED7753">
      <w:pPr>
        <w:pStyle w:val="FootnoteText"/>
        <w:rPr>
          <w:rFonts w:ascii="Times New Roman" w:hAnsi="Times New Roman"/>
        </w:rPr>
      </w:pPr>
      <w:r w:rsidRPr="00BE44D2">
        <w:rPr>
          <w:rStyle w:val="FootnoteReference"/>
          <w:rFonts w:ascii="Times New Roman" w:hAnsi="Times New Roman"/>
        </w:rPr>
        <w:footnoteRef/>
      </w:r>
      <w:r w:rsidRPr="00BE44D2">
        <w:rPr>
          <w:rFonts w:ascii="Times New Roman" w:hAnsi="Times New Roman"/>
        </w:rPr>
        <w:t xml:space="preserve"> Cf. </w:t>
      </w:r>
      <w:r w:rsidRPr="00BE44D2">
        <w:rPr>
          <w:rFonts w:ascii="Times New Roman" w:hAnsi="Times New Roman"/>
          <w:b/>
        </w:rPr>
        <w:t xml:space="preserve">odì/olódì </w:t>
      </w:r>
      <w:r w:rsidRPr="00BE44D2">
        <w:rPr>
          <w:rFonts w:ascii="Times New Roman" w:hAnsi="Times New Roman"/>
        </w:rPr>
        <w:t xml:space="preserve">in SY and other Yoruba dialectal expressions like </w:t>
      </w:r>
      <w:r w:rsidRPr="00BE44D2">
        <w:rPr>
          <w:rFonts w:ascii="Times New Roman" w:hAnsi="Times New Roman"/>
          <w:b/>
          <w:u w:val="single"/>
        </w:rPr>
        <w:t>odì</w:t>
      </w:r>
      <w:r w:rsidRPr="00BE44D2">
        <w:rPr>
          <w:rFonts w:ascii="Times New Roman" w:hAnsi="Times New Roman"/>
          <w:b/>
        </w:rPr>
        <w:t xml:space="preserve"> yíyàn kò dára</w:t>
      </w:r>
      <w:r w:rsidRPr="00BE44D2">
        <w:rPr>
          <w:rFonts w:ascii="Times New Roman" w:hAnsi="Times New Roman"/>
        </w:rPr>
        <w:t>. ‘Enmity/Enstragement is not good.’</w:t>
      </w:r>
      <w:r>
        <w:rPr>
          <w:rFonts w:ascii="Times New Roman" w:hAnsi="Times New Roman"/>
        </w:rPr>
        <w:t xml:space="preserve"> and</w:t>
      </w:r>
      <w:r w:rsidRPr="00BE44D2">
        <w:rPr>
          <w:rFonts w:ascii="Times New Roman" w:hAnsi="Times New Roman"/>
        </w:rPr>
        <w:t xml:space="preserve"> </w:t>
      </w:r>
      <w:r w:rsidRPr="00BE44D2">
        <w:rPr>
          <w:rFonts w:ascii="Times New Roman" w:hAnsi="Times New Roman"/>
          <w:b/>
          <w:u w:val="single"/>
        </w:rPr>
        <w:t>olódì</w:t>
      </w:r>
      <w:r w:rsidRPr="00BE44D2">
        <w:rPr>
          <w:rFonts w:ascii="Times New Roman" w:hAnsi="Times New Roman"/>
          <w:b/>
        </w:rPr>
        <w:t xml:space="preserve"> mi</w:t>
      </w:r>
      <w:r w:rsidRPr="00BE44D2">
        <w:rPr>
          <w:rFonts w:ascii="Times New Roman" w:hAnsi="Times New Roman"/>
        </w:rPr>
        <w:t xml:space="preserve"> ‘my enemy’</w:t>
      </w:r>
      <w:r>
        <w:rPr>
          <w:rFonts w:ascii="Times New Roman" w:hAnsi="Times New Roman"/>
        </w:rPr>
        <w:t xml:space="preserve">. </w:t>
      </w:r>
      <w:r w:rsidRPr="00BE44D2">
        <w:rPr>
          <w:rFonts w:ascii="Times New Roman" w:hAnsi="Times New Roman"/>
        </w:rPr>
        <w:t xml:space="preserve">Interestingly, </w:t>
      </w:r>
      <w:r w:rsidRPr="00BE44D2">
        <w:rPr>
          <w:rFonts w:ascii="Times New Roman" w:hAnsi="Times New Roman"/>
          <w:b/>
        </w:rPr>
        <w:t xml:space="preserve">odì </w:t>
      </w:r>
      <w:r w:rsidRPr="00BE44D2">
        <w:rPr>
          <w:rFonts w:ascii="Times New Roman" w:hAnsi="Times New Roman"/>
        </w:rPr>
        <w:t xml:space="preserve">and </w:t>
      </w:r>
      <w:r w:rsidRPr="00BE44D2">
        <w:rPr>
          <w:rFonts w:ascii="Times New Roman" w:hAnsi="Times New Roman"/>
          <w:b/>
        </w:rPr>
        <w:t xml:space="preserve">olódì </w:t>
      </w:r>
      <w:r w:rsidRPr="00BE44D2">
        <w:rPr>
          <w:rFonts w:ascii="Times New Roman" w:hAnsi="Times New Roman"/>
        </w:rPr>
        <w:t>are interchangeable/synonyms in this Okun example.</w:t>
      </w:r>
    </w:p>
  </w:footnote>
  <w:footnote w:id="8">
    <w:p w:rsidR="00ED7753" w:rsidRDefault="00ED7753" w:rsidP="00ED7753">
      <w:pPr>
        <w:pStyle w:val="FootnoteText"/>
      </w:pPr>
      <w:r>
        <w:rPr>
          <w:rStyle w:val="FootnoteReference"/>
        </w:rPr>
        <w:footnoteRef/>
      </w:r>
      <w:r w:rsidRPr="00B432E7">
        <w:rPr>
          <w:rFonts w:ascii="Times New Roman" w:hAnsi="Times New Roman"/>
        </w:rPr>
        <w:t xml:space="preserve"> </w:t>
      </w:r>
      <w:r>
        <w:rPr>
          <w:rFonts w:ascii="Times New Roman" w:hAnsi="Times New Roman"/>
        </w:rPr>
        <w:t>This explains why we put it in</w:t>
      </w:r>
      <w:r w:rsidRPr="00B432E7">
        <w:rPr>
          <w:rFonts w:ascii="Times New Roman" w:hAnsi="Times New Roman"/>
        </w:rPr>
        <w:t xml:space="preserve"> parenthesis in the data.</w:t>
      </w:r>
      <w:r>
        <w:rPr>
          <w:rFonts w:ascii="Times New Roman" w:hAnsi="Times New Roman"/>
        </w:rPr>
        <w:t xml:space="preserve"> </w:t>
      </w:r>
    </w:p>
  </w:footnote>
  <w:footnote w:id="9">
    <w:p w:rsidR="00ED7753" w:rsidRDefault="00ED7753" w:rsidP="00ED7753">
      <w:pPr>
        <w:pStyle w:val="FootnoteText"/>
        <w:spacing w:after="0"/>
        <w:rPr>
          <w:rFonts w:ascii="Times New Roman" w:hAnsi="Times New Roman"/>
        </w:rPr>
      </w:pPr>
      <w:r w:rsidRPr="00BE44D2">
        <w:rPr>
          <w:rStyle w:val="FootnoteReference"/>
          <w:rFonts w:ascii="Times New Roman" w:hAnsi="Times New Roman"/>
        </w:rPr>
        <w:footnoteRef/>
      </w:r>
      <w:r w:rsidRPr="00BE44D2">
        <w:rPr>
          <w:rFonts w:ascii="Times New Roman" w:hAnsi="Times New Roman"/>
        </w:rPr>
        <w:t xml:space="preserve"> See also   Odù-ú </w:t>
      </w:r>
      <w:r>
        <w:rPr>
          <w:rFonts w:ascii="Times New Roman" w:hAnsi="Times New Roman"/>
        </w:rPr>
        <w:t xml:space="preserve">        </w:t>
      </w:r>
      <w:r w:rsidRPr="00BE44D2">
        <w:rPr>
          <w:rFonts w:ascii="Times New Roman" w:hAnsi="Times New Roman"/>
        </w:rPr>
        <w:t xml:space="preserve">ù </w:t>
      </w:r>
      <w:r>
        <w:rPr>
          <w:rFonts w:ascii="Times New Roman" w:hAnsi="Times New Roman"/>
        </w:rPr>
        <w:t xml:space="preserve">      </w:t>
      </w:r>
      <w:r w:rsidRPr="00BE44D2">
        <w:rPr>
          <w:rFonts w:ascii="Times New Roman" w:hAnsi="Times New Roman"/>
        </w:rPr>
        <w:t xml:space="preserve">ṣe </w:t>
      </w:r>
      <w:r>
        <w:rPr>
          <w:rFonts w:ascii="Times New Roman" w:hAnsi="Times New Roman"/>
        </w:rPr>
        <w:t xml:space="preserve">   </w:t>
      </w:r>
      <w:r w:rsidRPr="00BE44D2">
        <w:rPr>
          <w:rFonts w:ascii="Times New Roman" w:hAnsi="Times New Roman"/>
        </w:rPr>
        <w:t xml:space="preserve">ọ̀tẹ̀ </w:t>
      </w:r>
      <w:r>
        <w:rPr>
          <w:rFonts w:ascii="Times New Roman" w:hAnsi="Times New Roman"/>
        </w:rPr>
        <w:tab/>
      </w:r>
      <w:r w:rsidRPr="00BE44D2">
        <w:rPr>
          <w:rFonts w:ascii="Times New Roman" w:hAnsi="Times New Roman"/>
        </w:rPr>
        <w:sym w:font="Wingdings" w:char="F0E0"/>
      </w:r>
      <w:r w:rsidRPr="00BE44D2">
        <w:rPr>
          <w:rFonts w:ascii="Times New Roman" w:hAnsi="Times New Roman"/>
        </w:rPr>
        <w:t xml:space="preserve"> Odùúùṣọ̀tẹ̀</w:t>
      </w:r>
      <w:r>
        <w:rPr>
          <w:rFonts w:ascii="Times New Roman" w:hAnsi="Times New Roman"/>
        </w:rPr>
        <w:t xml:space="preserve">  (often written as Odusọtẹ)</w:t>
      </w:r>
    </w:p>
    <w:p w:rsidR="00ED7753" w:rsidRDefault="00ED7753" w:rsidP="00ED7753">
      <w:pPr>
        <w:pStyle w:val="FootnoteText"/>
        <w:spacing w:after="0"/>
        <w:rPr>
          <w:rFonts w:ascii="Times New Roman" w:hAnsi="Times New Roman"/>
        </w:rPr>
      </w:pPr>
      <w:r>
        <w:rPr>
          <w:rFonts w:ascii="Times New Roman" w:hAnsi="Times New Roman"/>
        </w:rPr>
        <w:tab/>
        <w:t xml:space="preserve">    Oracle-</w:t>
      </w:r>
      <w:r w:rsidRPr="003F427A">
        <w:rPr>
          <w:rFonts w:ascii="Times New Roman" w:hAnsi="Times New Roman"/>
          <w:sz w:val="16"/>
          <w:szCs w:val="16"/>
        </w:rPr>
        <w:t>HTS  NEG</w:t>
      </w:r>
      <w:r>
        <w:rPr>
          <w:rFonts w:ascii="Times New Roman" w:hAnsi="Times New Roman"/>
        </w:rPr>
        <w:t xml:space="preserve">  do    conspiracy</w:t>
      </w:r>
    </w:p>
    <w:p w:rsidR="00ED7753" w:rsidRDefault="00ED7753" w:rsidP="00ED7753">
      <w:pPr>
        <w:pStyle w:val="FootnoteText"/>
        <w:spacing w:after="0"/>
        <w:rPr>
          <w:rFonts w:ascii="Times New Roman" w:hAnsi="Times New Roman"/>
        </w:rPr>
      </w:pPr>
      <w:r>
        <w:rPr>
          <w:rFonts w:ascii="Times New Roman" w:hAnsi="Times New Roman"/>
        </w:rPr>
        <w:tab/>
        <w:t xml:space="preserve">    ‘The oracle does not get involved in conspiracy.’</w:t>
      </w:r>
    </w:p>
    <w:p w:rsidR="00ED7753" w:rsidRPr="00BE44D2" w:rsidRDefault="00ED7753" w:rsidP="00ED7753">
      <w:pPr>
        <w:pStyle w:val="FootnoteText"/>
        <w:spacing w:after="0"/>
        <w:rPr>
          <w:rFonts w:ascii="Times New Roman" w:hAnsi="Times New Roman"/>
        </w:rPr>
      </w:pPr>
    </w:p>
  </w:footnote>
  <w:footnote w:id="10">
    <w:p w:rsidR="00ED7753" w:rsidRDefault="00ED7753" w:rsidP="00ED7753">
      <w:pPr>
        <w:pStyle w:val="FootnoteText"/>
        <w:spacing w:after="0"/>
      </w:pPr>
      <w:r>
        <w:rPr>
          <w:rStyle w:val="FootnoteReference"/>
        </w:rPr>
        <w:footnoteRef/>
      </w:r>
      <w:r>
        <w:t xml:space="preserve"> </w:t>
      </w:r>
      <w:r w:rsidRPr="003B13EB">
        <w:rPr>
          <w:rFonts w:ascii="Times New Roman" w:hAnsi="Times New Roman"/>
        </w:rPr>
        <w:t>This is a generative grammar (minimalist syntax to be precise) convention which indicates that the item so enclosed has been moved and is no longer phonetically realized in that position.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5BF" w:rsidRDefault="00632A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F3F21"/>
    <w:multiLevelType w:val="hybridMultilevel"/>
    <w:tmpl w:val="7B2E3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1C2E"/>
    <w:multiLevelType w:val="hybridMultilevel"/>
    <w:tmpl w:val="D0F841DC"/>
    <w:lvl w:ilvl="0" w:tplc="BBCAA62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E2C2D"/>
    <w:multiLevelType w:val="hybridMultilevel"/>
    <w:tmpl w:val="E0FCC4FE"/>
    <w:lvl w:ilvl="0" w:tplc="92E279B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27DA8"/>
    <w:multiLevelType w:val="hybridMultilevel"/>
    <w:tmpl w:val="0118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47386"/>
    <w:multiLevelType w:val="hybridMultilevel"/>
    <w:tmpl w:val="F9305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84919"/>
    <w:multiLevelType w:val="hybridMultilevel"/>
    <w:tmpl w:val="78D6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7F1D0D"/>
    <w:multiLevelType w:val="hybridMultilevel"/>
    <w:tmpl w:val="78D6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E42B5B"/>
    <w:multiLevelType w:val="hybridMultilevel"/>
    <w:tmpl w:val="67547F40"/>
    <w:lvl w:ilvl="0" w:tplc="5614A70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EB295E"/>
    <w:multiLevelType w:val="hybridMultilevel"/>
    <w:tmpl w:val="0118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841086"/>
    <w:multiLevelType w:val="hybridMultilevel"/>
    <w:tmpl w:val="F9305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2E7EC2"/>
    <w:multiLevelType w:val="hybridMultilevel"/>
    <w:tmpl w:val="0118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FF0B69"/>
    <w:multiLevelType w:val="hybridMultilevel"/>
    <w:tmpl w:val="7B2E3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ED08FB"/>
    <w:multiLevelType w:val="hybridMultilevel"/>
    <w:tmpl w:val="F9305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52837"/>
    <w:multiLevelType w:val="hybridMultilevel"/>
    <w:tmpl w:val="67547F40"/>
    <w:lvl w:ilvl="0" w:tplc="5614A70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617A6"/>
    <w:multiLevelType w:val="hybridMultilevel"/>
    <w:tmpl w:val="0118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BB47E4"/>
    <w:multiLevelType w:val="hybridMultilevel"/>
    <w:tmpl w:val="01182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1E67F4"/>
    <w:multiLevelType w:val="hybridMultilevel"/>
    <w:tmpl w:val="B2AE474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6C6781"/>
    <w:multiLevelType w:val="hybridMultilevel"/>
    <w:tmpl w:val="78D6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0B21AF"/>
    <w:multiLevelType w:val="hybridMultilevel"/>
    <w:tmpl w:val="CA22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AA4A4A"/>
    <w:multiLevelType w:val="hybridMultilevel"/>
    <w:tmpl w:val="CA22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2"/>
  </w:num>
  <w:num w:numId="4">
    <w:abstractNumId w:val="5"/>
  </w:num>
  <w:num w:numId="5">
    <w:abstractNumId w:val="7"/>
  </w:num>
  <w:num w:numId="6">
    <w:abstractNumId w:val="2"/>
  </w:num>
  <w:num w:numId="7">
    <w:abstractNumId w:val="18"/>
  </w:num>
  <w:num w:numId="8">
    <w:abstractNumId w:val="17"/>
  </w:num>
  <w:num w:numId="9">
    <w:abstractNumId w:val="19"/>
  </w:num>
  <w:num w:numId="10">
    <w:abstractNumId w:val="1"/>
  </w:num>
  <w:num w:numId="11">
    <w:abstractNumId w:val="10"/>
  </w:num>
  <w:num w:numId="12">
    <w:abstractNumId w:val="16"/>
  </w:num>
  <w:num w:numId="13">
    <w:abstractNumId w:val="0"/>
  </w:num>
  <w:num w:numId="14">
    <w:abstractNumId w:val="4"/>
  </w:num>
  <w:num w:numId="15">
    <w:abstractNumId w:val="9"/>
  </w:num>
  <w:num w:numId="16">
    <w:abstractNumId w:val="6"/>
  </w:num>
  <w:num w:numId="17">
    <w:abstractNumId w:val="13"/>
  </w:num>
  <w:num w:numId="18">
    <w:abstractNumId w:val="14"/>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753"/>
    <w:rsid w:val="001A0F7A"/>
    <w:rsid w:val="005553B7"/>
    <w:rsid w:val="00632A3A"/>
    <w:rsid w:val="00C354A4"/>
    <w:rsid w:val="00C76867"/>
    <w:rsid w:val="00ED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D0C4BF-8CB9-4206-9E59-660639B5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D7753"/>
  </w:style>
  <w:style w:type="paragraph" w:styleId="ListParagraph">
    <w:name w:val="List Paragraph"/>
    <w:basedOn w:val="Normal"/>
    <w:uiPriority w:val="34"/>
    <w:qFormat/>
    <w:rsid w:val="00ED7753"/>
    <w:pPr>
      <w:ind w:left="720"/>
      <w:contextualSpacing/>
    </w:pPr>
    <w:rPr>
      <w:rFonts w:ascii="Calibri" w:eastAsia="Calibri" w:hAnsi="Calibri" w:cs="Times New Roman"/>
    </w:rPr>
  </w:style>
  <w:style w:type="character" w:styleId="CommentReference">
    <w:name w:val="annotation reference"/>
    <w:uiPriority w:val="99"/>
    <w:semiHidden/>
    <w:unhideWhenUsed/>
    <w:rsid w:val="00ED7753"/>
    <w:rPr>
      <w:sz w:val="16"/>
      <w:szCs w:val="16"/>
    </w:rPr>
  </w:style>
  <w:style w:type="paragraph" w:styleId="CommentText">
    <w:name w:val="annotation text"/>
    <w:basedOn w:val="Normal"/>
    <w:link w:val="CommentTextChar"/>
    <w:uiPriority w:val="99"/>
    <w:semiHidden/>
    <w:unhideWhenUsed/>
    <w:rsid w:val="00ED7753"/>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ED775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D7753"/>
    <w:rPr>
      <w:b/>
      <w:bCs/>
    </w:rPr>
  </w:style>
  <w:style w:type="character" w:customStyle="1" w:styleId="CommentSubjectChar">
    <w:name w:val="Comment Subject Char"/>
    <w:basedOn w:val="CommentTextChar"/>
    <w:link w:val="CommentSubject"/>
    <w:uiPriority w:val="99"/>
    <w:semiHidden/>
    <w:rsid w:val="00ED775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D7753"/>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D7753"/>
    <w:rPr>
      <w:rFonts w:ascii="Tahoma" w:eastAsia="Calibri" w:hAnsi="Tahoma" w:cs="Tahoma"/>
      <w:sz w:val="16"/>
      <w:szCs w:val="16"/>
    </w:rPr>
  </w:style>
  <w:style w:type="paragraph" w:styleId="FootnoteText">
    <w:name w:val="footnote text"/>
    <w:basedOn w:val="Normal"/>
    <w:link w:val="FootnoteTextChar"/>
    <w:uiPriority w:val="99"/>
    <w:semiHidden/>
    <w:unhideWhenUsed/>
    <w:rsid w:val="00ED7753"/>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ED7753"/>
    <w:rPr>
      <w:rFonts w:ascii="Calibri" w:eastAsia="Calibri" w:hAnsi="Calibri" w:cs="Times New Roman"/>
      <w:sz w:val="20"/>
      <w:szCs w:val="20"/>
    </w:rPr>
  </w:style>
  <w:style w:type="character" w:styleId="FootnoteReference">
    <w:name w:val="footnote reference"/>
    <w:uiPriority w:val="99"/>
    <w:semiHidden/>
    <w:unhideWhenUsed/>
    <w:rsid w:val="00ED7753"/>
    <w:rPr>
      <w:vertAlign w:val="superscript"/>
    </w:rPr>
  </w:style>
  <w:style w:type="paragraph" w:styleId="EndnoteText">
    <w:name w:val="endnote text"/>
    <w:basedOn w:val="Normal"/>
    <w:link w:val="EndnoteTextChar"/>
    <w:uiPriority w:val="99"/>
    <w:semiHidden/>
    <w:unhideWhenUsed/>
    <w:rsid w:val="00ED7753"/>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ED7753"/>
    <w:rPr>
      <w:rFonts w:ascii="Calibri" w:eastAsia="Calibri" w:hAnsi="Calibri" w:cs="Times New Roman"/>
      <w:sz w:val="20"/>
      <w:szCs w:val="20"/>
    </w:rPr>
  </w:style>
  <w:style w:type="character" w:styleId="EndnoteReference">
    <w:name w:val="endnote reference"/>
    <w:uiPriority w:val="99"/>
    <w:semiHidden/>
    <w:unhideWhenUsed/>
    <w:rsid w:val="00ED7753"/>
    <w:rPr>
      <w:vertAlign w:val="superscript"/>
    </w:rPr>
  </w:style>
  <w:style w:type="paragraph" w:styleId="Header">
    <w:name w:val="header"/>
    <w:basedOn w:val="Normal"/>
    <w:link w:val="HeaderChar"/>
    <w:uiPriority w:val="99"/>
    <w:unhideWhenUsed/>
    <w:rsid w:val="00ED7753"/>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ED7753"/>
    <w:rPr>
      <w:rFonts w:ascii="Calibri" w:eastAsia="Calibri" w:hAnsi="Calibri" w:cs="Times New Roman"/>
    </w:rPr>
  </w:style>
  <w:style w:type="paragraph" w:styleId="Footer">
    <w:name w:val="footer"/>
    <w:basedOn w:val="Normal"/>
    <w:link w:val="FooterChar"/>
    <w:uiPriority w:val="99"/>
    <w:unhideWhenUsed/>
    <w:rsid w:val="00ED7753"/>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ED7753"/>
    <w:rPr>
      <w:rFonts w:ascii="Calibri" w:eastAsia="Calibri" w:hAnsi="Calibri" w:cs="Times New Roman"/>
    </w:rPr>
  </w:style>
  <w:style w:type="character" w:customStyle="1" w:styleId="nlmstring-name">
    <w:name w:val="nlm_string-name"/>
    <w:rsid w:val="00ED7753"/>
  </w:style>
  <w:style w:type="character" w:styleId="Hyperlink">
    <w:name w:val="Hyperlink"/>
    <w:uiPriority w:val="99"/>
    <w:unhideWhenUsed/>
    <w:rsid w:val="00ED7753"/>
    <w:rPr>
      <w:color w:val="0563C1"/>
      <w:u w:val="single"/>
    </w:rPr>
  </w:style>
  <w:style w:type="character" w:styleId="FollowedHyperlink">
    <w:name w:val="FollowedHyperlink"/>
    <w:uiPriority w:val="99"/>
    <w:semiHidden/>
    <w:unhideWhenUsed/>
    <w:rsid w:val="00ED775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journals.org/pdfs/ijsell/v2-i9/10.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i.mit.edu/projects/dm/featgeom/adetugbo67-diss.pdf"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p.unibe.ch/linguistik-online/article/view/1143/1872%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journals.equinoxpub.com/SS/article/viewFile/37825/3770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ogerblench.info/Language/Africa/Nigeria/Atlas%20of%20Nigerian%20Languages%202020.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5956</Words>
  <Characters>33951</Characters>
  <Application>Microsoft Office Word</Application>
  <DocSecurity>0</DocSecurity>
  <Lines>282</Lines>
  <Paragraphs>79</Paragraphs>
  <ScaleCrop>false</ScaleCrop>
  <Company/>
  <LinksUpToDate>false</LinksUpToDate>
  <CharactersWithSpaces>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15 NOTEBOOK PC</dc:creator>
  <cp:keywords/>
  <dc:description/>
  <cp:lastModifiedBy>HP 15 NOTEBOOK PC</cp:lastModifiedBy>
  <cp:revision>3</cp:revision>
  <dcterms:created xsi:type="dcterms:W3CDTF">2021-05-11T11:41:00Z</dcterms:created>
  <dcterms:modified xsi:type="dcterms:W3CDTF">2021-05-11T11:49:00Z</dcterms:modified>
</cp:coreProperties>
</file>