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glossary/document.xml" ContentType="application/vnd.openxmlformats-officedocument.wordprocessingml.document.glossary+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tulododocumento"/>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The contemporary language poli</w:t>
      </w:r>
      <w:r>
        <w:rPr>
          <w:rFonts w:eastAsia="Times New Roman" w:cs="Times New Roman" w:ascii="Times New Roman" w:hAnsi="Times New Roman"/>
          <w:sz w:val="24"/>
          <w:szCs w:val="24"/>
          <w:lang w:val="en"/>
        </w:rPr>
        <w:t>tics</w:t>
      </w:r>
      <w:r>
        <w:rPr>
          <w:rFonts w:eastAsia="Times New Roman" w:cs="Times New Roman" w:ascii="Times New Roman" w:hAnsi="Times New Roman"/>
          <w:sz w:val="24"/>
          <w:szCs w:val="24"/>
          <w:lang w:val="en"/>
        </w:rPr>
        <w:t xml:space="preserve"> of the Val d’Aran</w:t>
      </w:r>
    </w:p>
    <w:p>
      <w:pPr>
        <w:pStyle w:val="NoSpacing"/>
        <w:spacing w:lineRule="exact" w:line="278"/>
        <w:jc w:val="both"/>
        <w:rPr>
          <w:rFonts w:ascii="Times New Roman" w:hAnsi="Times New Roman" w:eastAsia="Calibri" w:cs=""/>
          <w:color w:val="auto"/>
          <w:sz w:val="24"/>
          <w:szCs w:val="24"/>
          <w:lang w:val="en-US"/>
        </w:rPr>
      </w:pPr>
      <w:r>
        <w:rPr>
          <w:rFonts w:eastAsia="Calibri" w:cs="" w:ascii="Times New Roman" w:hAnsi="Times New Roman"/>
          <w:color w:val="auto"/>
          <w:sz w:val="24"/>
          <w:szCs w:val="24"/>
          <w:lang w:val="en-US"/>
        </w:rPr>
      </w:r>
    </w:p>
    <w:p>
      <w:pPr>
        <w:pStyle w:val="NoSpacing"/>
        <w:spacing w:lineRule="exact" w:line="278"/>
        <w:jc w:val="both"/>
        <w:rPr>
          <w:rFonts w:ascii="Times New Roman" w:hAnsi="Times New Roman" w:eastAsia="Calibri" w:cs=""/>
          <w:i/>
          <w:i/>
          <w:color w:val="auto"/>
          <w:sz w:val="24"/>
          <w:szCs w:val="24"/>
          <w:lang w:val="en-US"/>
        </w:rPr>
      </w:pPr>
      <w:r>
        <w:rPr>
          <w:rFonts w:eastAsia="Calibri" w:cs="" w:ascii="Times New Roman" w:hAnsi="Times New Roman"/>
          <w:i/>
          <w:color w:val="auto"/>
          <w:sz w:val="24"/>
          <w:szCs w:val="24"/>
          <w:lang w:val="en-US"/>
        </w:rPr>
      </w:r>
    </w:p>
    <w:p>
      <w:pPr>
        <w:pStyle w:val="NoSpacing"/>
        <w:bidi w:val="0"/>
        <w:spacing w:lineRule="exact" w:line="278"/>
        <w:ind w:left="850" w:right="850" w:hanging="0"/>
        <w:jc w:val="both"/>
        <w:rPr>
          <w:rFonts w:ascii="Times New Roman" w:hAnsi="Times New Roman"/>
          <w:b/>
          <w:b/>
          <w:bCs/>
          <w:sz w:val="24"/>
          <w:szCs w:val="24"/>
        </w:rPr>
      </w:pPr>
      <w:r>
        <w:rPr>
          <w:rFonts w:eastAsia="Times New Roman" w:cs="Times New Roman" w:ascii="Times New Roman" w:hAnsi="Times New Roman"/>
          <w:b/>
          <w:bCs/>
          <w:i w:val="false"/>
          <w:iCs w:val="false"/>
          <w:sz w:val="24"/>
          <w:szCs w:val="24"/>
          <w:lang w:val="en"/>
        </w:rPr>
        <w:t>Abstract</w:t>
      </w:r>
    </w:p>
    <w:p>
      <w:pPr>
        <w:pStyle w:val="NoSpacing"/>
        <w:bidi w:val="0"/>
        <w:spacing w:lineRule="exact" w:line="278"/>
        <w:ind w:left="850" w:right="850" w:hanging="0"/>
        <w:jc w:val="both"/>
        <w:rPr>
          <w:rFonts w:ascii="Times New Roman" w:hAnsi="Times New Roman"/>
          <w:sz w:val="24"/>
          <w:szCs w:val="24"/>
        </w:rPr>
      </w:pPr>
      <w:r>
        <w:rPr>
          <w:rFonts w:eastAsia="Times New Roman" w:cs="Times New Roman" w:ascii="Times New Roman" w:hAnsi="Times New Roman"/>
          <w:i w:val="false"/>
          <w:iCs w:val="false"/>
          <w:sz w:val="24"/>
          <w:szCs w:val="24"/>
          <w:lang w:val="en"/>
        </w:rPr>
        <w:t xml:space="preserve">The Occitan idiom is often assimilated only with the South of France. But it is used also in a teeny part of the Catalania, the Val of Aran. Whereas the Aranese language faced to a diminution of its use and of its prestige in the last century, it has been recognized as official language and introduced at school. The national state let progressively the regional state implement its status. Although the vernacular practice has not increased a lot, it has become a central patrimonial with attention. </w:t>
      </w:r>
    </w:p>
    <w:p>
      <w:pPr>
        <w:pStyle w:val="NoSpacing"/>
        <w:bidi w:val="0"/>
        <w:spacing w:lineRule="exact" w:line="278"/>
        <w:ind w:left="850" w:right="850" w:hanging="0"/>
        <w:jc w:val="both"/>
        <w:rPr>
          <w:rFonts w:ascii="Times New Roman" w:hAnsi="Times New Roman" w:eastAsia="Times New Roman" w:cs="Times New Roman"/>
          <w:i/>
          <w:i/>
          <w:iCs/>
          <w:sz w:val="24"/>
          <w:szCs w:val="24"/>
          <w:lang w:val="en-US"/>
        </w:rPr>
      </w:pPr>
      <w:r>
        <w:rPr>
          <w:rFonts w:eastAsia="Times New Roman" w:cs="Times New Roman" w:ascii="Times New Roman" w:hAnsi="Times New Roman"/>
          <w:i/>
          <w:iCs/>
          <w:sz w:val="24"/>
          <w:szCs w:val="24"/>
          <w:lang w:val="en-US"/>
        </w:rPr>
      </w:r>
    </w:p>
    <w:p>
      <w:pPr>
        <w:pStyle w:val="NoSpacing"/>
        <w:bidi w:val="0"/>
        <w:spacing w:lineRule="exact" w:line="278"/>
        <w:ind w:left="850" w:right="850" w:hanging="0"/>
        <w:jc w:val="both"/>
        <w:rPr>
          <w:rFonts w:ascii="Times New Roman" w:hAnsi="Times New Roman" w:eastAsia="Times New Roman" w:cs="Times New Roman"/>
          <w:i/>
          <w:i/>
          <w:iCs/>
          <w:sz w:val="24"/>
          <w:szCs w:val="24"/>
          <w:lang w:val="en"/>
        </w:rPr>
      </w:pPr>
      <w:r>
        <w:rPr>
          <w:rFonts w:eastAsia="Times New Roman" w:cs="Times New Roman" w:ascii="Times New Roman" w:hAnsi="Times New Roman"/>
          <w:b/>
          <w:bCs/>
          <w:i w:val="false"/>
          <w:iCs w:val="false"/>
          <w:sz w:val="24"/>
          <w:szCs w:val="24"/>
          <w:lang w:val="en"/>
        </w:rPr>
        <w:t>Keywords:</w:t>
      </w:r>
      <w:r>
        <w:rPr>
          <w:rFonts w:eastAsia="Times New Roman" w:cs="Times New Roman" w:ascii="Times New Roman" w:hAnsi="Times New Roman"/>
          <w:i/>
          <w:iCs/>
          <w:sz w:val="24"/>
          <w:szCs w:val="24"/>
          <w:lang w:val="en"/>
        </w:rPr>
        <w:t xml:space="preserve"> Occitan; Aranese; sociolinguistics; language planification; language politics. </w:t>
      </w:r>
    </w:p>
    <w:p>
      <w:pPr>
        <w:pStyle w:val="NoSpacing"/>
        <w:spacing w:lineRule="exact" w:line="278"/>
        <w:jc w:val="both"/>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Spacing"/>
        <w:spacing w:lineRule="exact" w:line="278"/>
        <w:jc w:val="both"/>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Ttulo1"/>
        <w:numPr>
          <w:ilvl w:val="0"/>
          <w:numId w:val="0"/>
        </w:numPr>
        <w:bidi w:val="0"/>
        <w:spacing w:lineRule="exact" w:line="278"/>
        <w:ind w:left="432" w:hanging="0"/>
        <w:jc w:val="both"/>
        <w:rPr>
          <w:rFonts w:ascii="Times New Roman" w:hAnsi="Times New Roman"/>
          <w:sz w:val="24"/>
          <w:szCs w:val="24"/>
        </w:rPr>
      </w:pPr>
      <w:r>
        <w:rPr>
          <w:rFonts w:eastAsia="Times New Roman" w:cs="Times New Roman" w:ascii="Times New Roman" w:hAnsi="Times New Roman"/>
          <w:sz w:val="24"/>
          <w:szCs w:val="24"/>
          <w:lang w:val="en"/>
        </w:rPr>
        <w:t>1.0 I</w:t>
      </w:r>
      <w:r>
        <w:rPr>
          <w:rFonts w:eastAsia="Times New Roman" w:cs="Times New Roman" w:ascii="Times New Roman" w:hAnsi="Times New Roman"/>
          <w:sz w:val="24"/>
          <w:szCs w:val="24"/>
          <w:lang w:val="en"/>
        </w:rPr>
        <w:t>ntroduction</w:t>
      </w:r>
    </w:p>
    <w:p>
      <w:pPr>
        <w:pStyle w:val="Ttulo1"/>
        <w:numPr>
          <w:ilvl w:val="0"/>
          <w:numId w:val="0"/>
        </w:numPr>
        <w:bidi w:val="0"/>
        <w:spacing w:lineRule="exact" w:line="278"/>
        <w:ind w:left="432" w:hanging="0"/>
        <w:jc w:val="both"/>
        <w:rPr>
          <w:rFonts w:ascii="Times New Roman" w:hAnsi="Times New Roman" w:eastAsia="Times New Roman" w:cs="Times New Roman"/>
          <w:sz w:val="24"/>
          <w:szCs w:val="24"/>
          <w:lang w:val="es"/>
        </w:rPr>
      </w:pPr>
      <w:r>
        <w:rPr>
          <w:rFonts w:eastAsia="Times New Roman" w:cs="Times New Roman" w:ascii="Times New Roman" w:hAnsi="Times New Roman"/>
          <w:sz w:val="24"/>
          <w:szCs w:val="24"/>
          <w:lang w:val="es"/>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The Val d’Aran is sometimes referred to as "Little Catalan Switzerland" (Viaut 1989: 7). This </w:t>
      </w:r>
      <w:r>
        <w:rPr>
          <w:rFonts w:eastAsia="Times New Roman" w:cs="Times New Roman" w:ascii="Times New Roman" w:hAnsi="Times New Roman"/>
          <w:i/>
          <w:iCs/>
          <w:sz w:val="24"/>
          <w:szCs w:val="24"/>
          <w:lang w:val="en"/>
        </w:rPr>
        <w:t>comarca</w:t>
      </w:r>
      <w:r>
        <w:rPr>
          <w:rFonts w:eastAsia="Times New Roman" w:cs="Times New Roman" w:ascii="Times New Roman" w:hAnsi="Times New Roman"/>
          <w:sz w:val="24"/>
          <w:szCs w:val="24"/>
          <w:lang w:val="en"/>
        </w:rPr>
        <w:t xml:space="preserve"> (Spanish administrative level roughly equivalent to a community of communes) is effectively closer to Switzerland in reason of its landscapes, but also in reason of its linguistic </w:t>
      </w:r>
      <w:r>
        <w:rPr>
          <w:rFonts w:eastAsia="Times New Roman" w:cs="Times New Roman" w:ascii="Times New Roman" w:hAnsi="Times New Roman"/>
          <w:i/>
          <w:iCs/>
          <w:sz w:val="24"/>
          <w:szCs w:val="24"/>
          <w:lang w:val="en"/>
        </w:rPr>
        <w:t>multi-officiality.</w:t>
      </w:r>
      <w:r>
        <w:rPr>
          <w:rFonts w:eastAsia="Times New Roman" w:cs="Times New Roman" w:ascii="Times New Roman" w:hAnsi="Times New Roman"/>
          <w:sz w:val="24"/>
          <w:szCs w:val="24"/>
          <w:lang w:val="en"/>
        </w:rPr>
        <w:t xml:space="preserve"> This is  decentralized  in contrast to the Swiss case. (Arlettaz 2013: 5) In addition to Spanish, the national language, and Catalan, the regional language, there is another regional language, Aranese, «variant of a region of the Occitan language » (Wjtowicz 2010: 157). To examine this situation is to examine </w:t>
      </w:r>
      <w:r>
        <w:rPr>
          <w:rFonts w:eastAsia="Times New Roman" w:cs="Times New Roman" w:ascii="Times New Roman" w:hAnsi="Times New Roman"/>
          <w:i/>
          <w:iCs/>
          <w:sz w:val="24"/>
          <w:szCs w:val="24"/>
          <w:lang w:val="en"/>
        </w:rPr>
        <w:t>language policy</w:t>
      </w:r>
      <w:r>
        <w:rPr>
          <w:rFonts w:eastAsia="Times New Roman" w:cs="Times New Roman" w:ascii="Times New Roman" w:hAnsi="Times New Roman"/>
          <w:sz w:val="24"/>
          <w:szCs w:val="24"/>
          <w:lang w:val="en"/>
        </w:rPr>
        <w:t xml:space="preserve">, i.e. the determination of the main options in terms of the relationship between languages and society. In fact, this name came after the nomination of </w:t>
      </w:r>
      <w:r>
        <w:rPr>
          <w:rFonts w:eastAsia="Times New Roman" w:cs="Times New Roman" w:ascii="Times New Roman" w:hAnsi="Times New Roman"/>
          <w:i/>
          <w:iCs/>
          <w:sz w:val="24"/>
          <w:szCs w:val="24"/>
          <w:lang w:val="en"/>
        </w:rPr>
        <w:t>linguistic planning.</w:t>
      </w:r>
      <w:r>
        <w:rPr>
          <w:rFonts w:eastAsia="Times New Roman" w:cs="Times New Roman" w:ascii="Times New Roman" w:hAnsi="Times New Roman"/>
          <w:sz w:val="24"/>
          <w:szCs w:val="24"/>
          <w:lang w:val="en"/>
        </w:rPr>
        <w:t xml:space="preserve"> It refers to its application. It emerged as part of the Norway emancipation (Haugen 1959) and the decolonizations; totalitarianisms had led to his tabooisation. (Pool 1979: 5-22) Quebec is talking more  about </w:t>
      </w:r>
      <w:r>
        <w:rPr>
          <w:rFonts w:eastAsia="Times New Roman" w:cs="Times New Roman" w:ascii="Times New Roman" w:hAnsi="Times New Roman"/>
          <w:i/>
          <w:iCs/>
          <w:sz w:val="24"/>
          <w:szCs w:val="24"/>
          <w:lang w:val="en"/>
        </w:rPr>
        <w:t>language aménagement;</w:t>
      </w:r>
      <w:r>
        <w:rPr>
          <w:rFonts w:eastAsia="Times New Roman" w:cs="Times New Roman" w:ascii="Times New Roman" w:hAnsi="Times New Roman"/>
          <w:sz w:val="24"/>
          <w:szCs w:val="24"/>
          <w:lang w:val="en"/>
        </w:rPr>
        <w:t xml:space="preserve">  Catalonia and now the whole Spain of </w:t>
      </w:r>
      <w:r>
        <w:rPr>
          <w:rFonts w:eastAsia="Times New Roman" w:cs="Times New Roman" w:ascii="Times New Roman" w:hAnsi="Times New Roman"/>
          <w:i/>
          <w:iCs/>
          <w:sz w:val="24"/>
          <w:szCs w:val="24"/>
          <w:lang w:val="en"/>
        </w:rPr>
        <w:t>normalization.</w:t>
      </w:r>
      <w:r>
        <w:rPr>
          <w:rFonts w:eastAsia="Times New Roman" w:cs="Times New Roman" w:ascii="Times New Roman" w:hAnsi="Times New Roman"/>
          <w:sz w:val="24"/>
          <w:szCs w:val="24"/>
          <w:lang w:val="en"/>
        </w:rPr>
        <w:t xml:space="preserve"> The neologism of</w:t>
      </w:r>
      <w:r>
        <w:rPr>
          <w:rFonts w:eastAsia="Times New Roman" w:cs="Times New Roman" w:ascii="Times New Roman" w:hAnsi="Times New Roman"/>
          <w:i/>
          <w:iCs/>
          <w:sz w:val="24"/>
          <w:szCs w:val="24"/>
          <w:lang w:val="en"/>
        </w:rPr>
        <w:t xml:space="preserve"> glottopolitics</w:t>
      </w:r>
      <w:r>
        <w:rPr>
          <w:rFonts w:eastAsia="Times New Roman" w:cs="Times New Roman" w:ascii="Times New Roman" w:hAnsi="Times New Roman"/>
          <w:sz w:val="24"/>
          <w:szCs w:val="24"/>
          <w:lang w:val="en"/>
        </w:rPr>
        <w:t xml:space="preserve"> was forged by Marcellesi and Guespin. It has the merit of putting politics and language the same and even including the concept of  </w:t>
      </w:r>
      <w:r>
        <w:rPr>
          <w:rFonts w:eastAsia="Times New Roman" w:cs="Times New Roman" w:ascii="Times New Roman" w:hAnsi="Times New Roman"/>
          <w:i/>
          <w:iCs/>
          <w:sz w:val="24"/>
          <w:szCs w:val="24"/>
          <w:lang w:val="en"/>
        </w:rPr>
        <w:t>discourse.</w:t>
      </w:r>
      <w:r>
        <w:rPr>
          <w:rFonts w:eastAsia="Times New Roman" w:cs="Times New Roman" w:ascii="Times New Roman" w:hAnsi="Times New Roman"/>
          <w:sz w:val="24"/>
          <w:szCs w:val="24"/>
          <w:lang w:val="en"/>
        </w:rPr>
        <w:t xml:space="preserve"> (1986: 5, 152) It is therefore a question of perceiving how social interactions can be changed. Rouen's two academics highlight the role of linguists in the process of rebirth of minor languages, especially those in tatters (Winther 1985: 61) of which Occitan is an example. (Calvet 1996: 3-15) However, the Aranese' access to this evolution is not fluid and is the result of a proactive language policy to reduce its positioning as a bridled language.</w:t>
      </w:r>
    </w:p>
    <w:p>
      <w:pPr>
        <w:pStyle w:val="Normal"/>
        <w:pageBreakBefore w:val="false"/>
        <w:bidi w:val="0"/>
        <w:spacing w:lineRule="exact" w:line="278"/>
        <w:ind w:firstLine="708"/>
        <w:jc w:val="both"/>
        <w:rPr>
          <w:rFonts w:ascii="Times New Roman" w:hAnsi="Times New Roman"/>
          <w:sz w:val="24"/>
          <w:szCs w:val="24"/>
        </w:rPr>
      </w:pPr>
      <w:r>
        <w:rPr>
          <w:rFonts w:eastAsia="Times New Roman" w:cs="Times New Roman" w:ascii="Times New Roman" w:hAnsi="Times New Roman"/>
          <w:sz w:val="24"/>
          <w:szCs w:val="24"/>
          <w:lang w:val="en"/>
        </w:rPr>
        <w:t>How were the  linguistic problems of the Val d’Aran crystallized? It will examine both the constitution of its status, then its standardization and irradiation before evaluating the results.</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b/>
          <w:b/>
          <w:bCs/>
          <w:sz w:val="30"/>
          <w:szCs w:val="30"/>
          <w:lang w:val="fr-FR"/>
        </w:rPr>
      </w:pPr>
      <w:r>
        <w:rPr>
          <w:rFonts w:eastAsia="Times New Roman" w:cs="Times New Roman" w:ascii="Times New Roman" w:hAnsi="Times New Roman"/>
          <w:b/>
          <w:bCs/>
          <w:sz w:val="24"/>
          <w:szCs w:val="24"/>
          <w:lang w:val="en"/>
        </w:rPr>
        <w:t>2</w:t>
      </w:r>
      <w:r>
        <w:rPr>
          <w:rFonts w:eastAsia="Times New Roman" w:cs="Times New Roman" w:ascii="Times New Roman" w:hAnsi="Times New Roman"/>
          <w:b/>
          <w:bCs/>
          <w:sz w:val="24"/>
          <w:szCs w:val="24"/>
          <w:lang w:val="en"/>
        </w:rPr>
        <w:t>.0</w:t>
      </w:r>
      <w:r>
        <w:rPr>
          <w:rFonts w:eastAsia="Times New Roman" w:cs="Times New Roman" w:ascii="Times New Roman" w:hAnsi="Times New Roman"/>
          <w:b/>
          <w:bCs/>
          <w:sz w:val="24"/>
          <w:szCs w:val="24"/>
          <w:lang w:val="en"/>
        </w:rPr>
        <w:t xml:space="preserve"> The development of the Status</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i/>
          <w:iCs/>
          <w:sz w:val="24"/>
          <w:szCs w:val="24"/>
          <w:lang w:val="en"/>
        </w:rPr>
        <w:t>Status</w:t>
      </w:r>
      <w:r>
        <w:rPr>
          <w:rFonts w:eastAsia="Times New Roman" w:cs="Times New Roman" w:ascii="Times New Roman" w:hAnsi="Times New Roman"/>
          <w:sz w:val="24"/>
          <w:szCs w:val="24"/>
          <w:lang w:val="en"/>
        </w:rPr>
        <w:t xml:space="preserve"> refers to the institutional recognition of a language, i.e. how it is legally registered. (Lehne 2013: 6)</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2.1 Steps</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2.1.1 Nationally</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Francoism has mainly considered regional languages in the folkloric aspect, but vehemence was rather directed against Basque, Catalan and Galician. Aranese, considered as a </w:t>
      </w:r>
      <w:r>
        <w:rPr>
          <w:rFonts w:eastAsia="Times New Roman" w:cs="Times New Roman" w:ascii="Times New Roman" w:hAnsi="Times New Roman"/>
          <w:i/>
          <w:iCs/>
          <w:sz w:val="24"/>
          <w:szCs w:val="24"/>
          <w:lang w:val="en"/>
        </w:rPr>
        <w:t xml:space="preserve">habla, </w:t>
      </w:r>
      <w:r>
        <w:rPr>
          <w:rFonts w:eastAsia="Times New Roman" w:cs="Times New Roman" w:ascii="Times New Roman" w:hAnsi="Times New Roman"/>
          <w:i w:val="false"/>
          <w:iCs w:val="false"/>
          <w:sz w:val="24"/>
          <w:szCs w:val="24"/>
          <w:lang w:val="en"/>
        </w:rPr>
        <w:t>a</w:t>
      </w:r>
      <w:r>
        <w:rPr>
          <w:rFonts w:eastAsia="Times New Roman" w:cs="Times New Roman" w:ascii="Times New Roman" w:hAnsi="Times New Roman"/>
          <w:i/>
          <w:iCs/>
          <w:sz w:val="24"/>
          <w:szCs w:val="24"/>
          <w:lang w:val="en"/>
        </w:rPr>
        <w:t xml:space="preserve"> parler</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 xml:space="preserve">a </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patois</w:t>
      </w:r>
      <w:r>
        <w:rPr>
          <w:rFonts w:eastAsia="Times New Roman" w:cs="Times New Roman" w:ascii="Times New Roman" w:hAnsi="Times New Roman"/>
          <w:i w:val="false"/>
          <w:iCs w:val="false"/>
          <w:sz w:val="24"/>
          <w:szCs w:val="24"/>
          <w:lang w:val="en"/>
        </w:rPr>
        <w:t xml:space="preserve">, was not </w:t>
      </w:r>
      <w:r>
        <w:rPr>
          <w:rFonts w:eastAsia="Times New Roman" w:cs="Times New Roman" w:ascii="Times New Roman" w:hAnsi="Times New Roman"/>
          <w:sz w:val="24"/>
          <w:szCs w:val="24"/>
          <w:lang w:val="en"/>
        </w:rPr>
        <w:t xml:space="preserve">explicitly attacked. However, an indulgence was felt towards the end of the regime through the </w:t>
      </w:r>
      <w:r>
        <w:rPr>
          <w:rFonts w:eastAsia="Times New Roman" w:cs="Times New Roman" w:ascii="Times New Roman" w:hAnsi="Times New Roman"/>
          <w:b/>
          <w:bCs/>
          <w:sz w:val="24"/>
          <w:szCs w:val="24"/>
          <w:lang w:val="en"/>
        </w:rPr>
        <w:t>decrees 1433/1975 of 30 May and 2929/1975 of 31 October.</w:t>
      </w:r>
      <w:r>
        <w:rPr>
          <w:rFonts w:eastAsia="Times New Roman" w:cs="Times New Roman" w:ascii="Times New Roman" w:hAnsi="Times New Roman"/>
          <w:sz w:val="24"/>
          <w:szCs w:val="24"/>
          <w:lang w:val="en"/>
        </w:rPr>
        <w:t xml:space="preserve"> The first allows the application of the General Law on Education on August 4, </w:t>
      </w:r>
      <w:r>
        <w:rPr>
          <w:rFonts w:eastAsia="Times New Roman" w:cs="Times New Roman" w:ascii="Times New Roman" w:hAnsi="Times New Roman"/>
          <w:b/>
          <w:bCs/>
          <w:sz w:val="24"/>
          <w:szCs w:val="24"/>
          <w:lang w:val="en"/>
        </w:rPr>
        <w:t>1970.</w:t>
      </w:r>
      <w:r>
        <w:rPr>
          <w:rFonts w:eastAsia="Times New Roman" w:cs="Times New Roman" w:ascii="Times New Roman" w:hAnsi="Times New Roman"/>
          <w:sz w:val="24"/>
          <w:szCs w:val="24"/>
          <w:lang w:val="en"/>
        </w:rPr>
        <w:t xml:space="preserve"> It authorizes and encourages the presence of native languages in maternal and primary education. The second introduces the denomination of regional languages, allows oral use in local administrations and both oral and written in cultural events. Lack of use or lack of know-how of a regional language cannot endanger a Spanish individual. (Lehne 2013: 22-25)</w:t>
      </w:r>
    </w:p>
    <w:p>
      <w:pPr>
        <w:pStyle w:val="Normal"/>
        <w:bidi w:val="0"/>
        <w:spacing w:lineRule="exact" w:line="278"/>
        <w:ind w:firstLine="708"/>
        <w:jc w:val="both"/>
        <w:rPr>
          <w:rFonts w:ascii="Times New Roman" w:hAnsi="Times New Roman" w:eastAsia="Times New Roman" w:cs="Times New Roman"/>
          <w:sz w:val="24"/>
          <w:szCs w:val="24"/>
        </w:rPr>
      </w:pPr>
      <w:r>
        <w:rPr>
          <w:rFonts w:eastAsia="Times New Roman" w:cs="Times New Roman" w:ascii="Times New Roman" w:hAnsi="Times New Roman"/>
          <w:b/>
          <w:bCs/>
          <w:sz w:val="24"/>
          <w:szCs w:val="24"/>
          <w:lang w:val="en"/>
        </w:rPr>
        <w:t>The Spanish Constitution of 1978</w:t>
      </w:r>
      <w:r>
        <w:rPr>
          <w:rFonts w:eastAsia="Times New Roman" w:cs="Times New Roman" w:ascii="Times New Roman" w:hAnsi="Times New Roman"/>
          <w:sz w:val="24"/>
          <w:szCs w:val="24"/>
          <w:lang w:val="en"/>
        </w:rPr>
        <w:t xml:space="preserve"> drawn up by seven politicians speaks in article 3 of other Spanish languages that must be protected through specific status. It also analyses language modalities. Only one of the seven members of the joint commission, Manuel Fraga Iribarne, mentions Aranese as </w:t>
      </w:r>
      <w:r>
        <w:rPr>
          <w:rFonts w:eastAsia="Times New Roman" w:cs="Times New Roman" w:ascii="Times New Roman" w:hAnsi="Times New Roman"/>
          <w:i/>
          <w:iCs/>
          <w:sz w:val="24"/>
          <w:szCs w:val="24"/>
          <w:lang w:val="en"/>
        </w:rPr>
        <w:t>bable, panocho.</w:t>
      </w:r>
      <w:r>
        <w:rPr>
          <w:rFonts w:eastAsia="Times New Roman" w:cs="Times New Roman" w:ascii="Times New Roman" w:hAnsi="Times New Roman"/>
          <w:sz w:val="24"/>
          <w:szCs w:val="24"/>
          <w:lang w:val="en"/>
        </w:rPr>
        <w:t xml:space="preserve"> (Lehne 2013: 28)</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b/>
          <w:bCs/>
          <w:sz w:val="24"/>
          <w:szCs w:val="24"/>
          <w:lang w:val="en"/>
        </w:rPr>
        <w:t>A 2010 State report</w:t>
      </w:r>
      <w:r>
        <w:rPr>
          <w:rFonts w:eastAsia="Times New Roman" w:cs="Times New Roman" w:ascii="Times New Roman" w:hAnsi="Times New Roman"/>
          <w:sz w:val="24"/>
          <w:szCs w:val="24"/>
          <w:lang w:val="en"/>
        </w:rPr>
        <w:t xml:space="preserve"> recalls  an </w:t>
      </w:r>
      <w:r>
        <w:rPr>
          <w:rFonts w:eastAsia="Times New Roman" w:cs="Times New Roman" w:ascii="Times New Roman" w:hAnsi="Times New Roman"/>
          <w:b/>
          <w:bCs/>
          <w:sz w:val="24"/>
          <w:szCs w:val="24"/>
          <w:lang w:val="en"/>
        </w:rPr>
        <w:t xml:space="preserve">agreement signed in 2001 </w:t>
      </w:r>
      <w:r>
        <w:rPr>
          <w:rFonts w:eastAsia="Times New Roman" w:cs="Times New Roman" w:ascii="Times New Roman" w:hAnsi="Times New Roman"/>
          <w:sz w:val="24"/>
          <w:szCs w:val="24"/>
          <w:lang w:val="en"/>
        </w:rPr>
        <w:t>between Catalonia, the Val d’Aran and the Ministry of Justice that authorizes Aranese in the justice by trained staff and encourages opportunities for linguistic advice. (Tacke 2012: 343)</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2.1.2 At the regional level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ind w:firstLine="567"/>
        <w:jc w:val="both"/>
        <w:rPr>
          <w:rFonts w:ascii="Times New Roman" w:hAnsi="Times New Roman" w:eastAsia="Times New Roman" w:cs="Times New Roman"/>
          <w:sz w:val="24"/>
          <w:szCs w:val="24"/>
          <w:lang w:val="en"/>
        </w:rPr>
      </w:pPr>
      <w:r>
        <w:rPr>
          <w:rFonts w:eastAsia="Times New Roman" w:cs="Times New Roman" w:ascii="Times New Roman" w:hAnsi="Times New Roman"/>
          <w:b/>
          <w:bCs/>
          <w:sz w:val="24"/>
          <w:szCs w:val="24"/>
          <w:lang w:val="en"/>
        </w:rPr>
        <w:t>The Catalan autonomy statute of 1979</w:t>
      </w:r>
      <w:r>
        <w:rPr>
          <w:rFonts w:eastAsia="Times New Roman" w:cs="Times New Roman" w:ascii="Times New Roman" w:hAnsi="Times New Roman"/>
          <w:sz w:val="24"/>
          <w:szCs w:val="24"/>
          <w:lang w:val="en"/>
        </w:rPr>
        <w:t xml:space="preserve"> was drawn up by twenty members of the Catalan Parliament, the Commission of twenty, in Sau (northern suburb of Barcelona). In article 3.4, it does not erase the status of</w:t>
      </w:r>
      <w:r>
        <w:rPr>
          <w:rFonts w:eastAsia="Times New Roman" w:cs="Times New Roman" w:ascii="Times New Roman" w:hAnsi="Times New Roman"/>
          <w:i/>
          <w:iCs/>
          <w:sz w:val="24"/>
          <w:szCs w:val="24"/>
          <w:lang w:val="en"/>
        </w:rPr>
        <w:t xml:space="preserve"> parla </w:t>
      </w:r>
      <w:r>
        <w:rPr>
          <w:rFonts w:eastAsia="Times New Roman" w:cs="Times New Roman" w:ascii="Times New Roman" w:hAnsi="Times New Roman"/>
          <w:sz w:val="24"/>
          <w:szCs w:val="24"/>
          <w:lang w:val="en"/>
        </w:rPr>
        <w:t xml:space="preserve">although the organizations created a year earlier, namely </w:t>
      </w:r>
      <w:r>
        <w:rPr>
          <w:rFonts w:eastAsia="Times New Roman" w:cs="Times New Roman" w:ascii="Times New Roman" w:hAnsi="Times New Roman"/>
          <w:i/>
          <w:iCs/>
          <w:sz w:val="24"/>
          <w:szCs w:val="24"/>
          <w:lang w:val="en"/>
        </w:rPr>
        <w:t>Es Terçons</w:t>
      </w:r>
      <w:r>
        <w:rPr>
          <w:rFonts w:eastAsia="Times New Roman" w:cs="Times New Roman" w:ascii="Times New Roman" w:hAnsi="Times New Roman"/>
          <w:sz w:val="24"/>
          <w:szCs w:val="24"/>
          <w:lang w:val="en"/>
        </w:rPr>
        <w:t xml:space="preserve"> and </w:t>
      </w:r>
      <w:r>
        <w:rPr>
          <w:rFonts w:eastAsia="Times New Roman" w:cs="Times New Roman" w:ascii="Times New Roman" w:hAnsi="Times New Roman"/>
          <w:i/>
          <w:iCs/>
          <w:color w:val="000000" w:themeColor="text1" w:themeShade="ff" w:themeTint="ff"/>
          <w:sz w:val="24"/>
          <w:szCs w:val="24"/>
          <w:lang w:val="en"/>
        </w:rPr>
        <w:t xml:space="preserve">la Commissió Pro-reinstauración de les Institucions Historiques de la Vall d’Aran </w:t>
      </w:r>
      <w:r>
        <w:rPr>
          <w:rFonts w:eastAsia="Times New Roman" w:cs="Times New Roman" w:ascii="Times New Roman" w:hAnsi="Times New Roman"/>
          <w:sz w:val="24"/>
          <w:szCs w:val="24"/>
          <w:lang w:val="en"/>
        </w:rPr>
        <w:t xml:space="preserve">require the mention of </w:t>
      </w:r>
      <w:r>
        <w:rPr>
          <w:rFonts w:eastAsia="Times New Roman" w:cs="Times New Roman" w:ascii="Times New Roman" w:hAnsi="Times New Roman"/>
          <w:i/>
          <w:iCs/>
          <w:sz w:val="24"/>
          <w:szCs w:val="24"/>
          <w:lang w:val="en"/>
        </w:rPr>
        <w:t>llengua de la Val d'Aran</w:t>
      </w:r>
      <w:r>
        <w:rPr>
          <w:rFonts w:eastAsia="Times New Roman" w:cs="Times New Roman" w:ascii="Times New Roman" w:hAnsi="Times New Roman"/>
          <w:sz w:val="24"/>
          <w:szCs w:val="24"/>
          <w:lang w:val="en"/>
        </w:rPr>
        <w:t xml:space="preserve"> because </w:t>
      </w:r>
      <w:r>
        <w:rPr>
          <w:rFonts w:eastAsia="Times New Roman" w:cs="Times New Roman" w:ascii="Times New Roman" w:hAnsi="Times New Roman"/>
          <w:i/>
          <w:iCs/>
          <w:sz w:val="24"/>
          <w:szCs w:val="24"/>
          <w:lang w:val="en"/>
        </w:rPr>
        <w:t>parler</w:t>
      </w:r>
      <w:r>
        <w:rPr>
          <w:rFonts w:eastAsia="Times New Roman" w:cs="Times New Roman" w:ascii="Times New Roman" w:hAnsi="Times New Roman"/>
          <w:sz w:val="24"/>
          <w:szCs w:val="24"/>
          <w:lang w:val="en"/>
        </w:rPr>
        <w:t xml:space="preserve"> is pejoratively connoted. (Sober; Riera 1982: 1386) He does not take into account the requests of two Deputies, Solé Sabarus and Xirinacs i Damiians, to grant official status to the Aranese language. (Lehne 2013: 29-31)</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Aranese acceded to the title of </w:t>
      </w:r>
      <w:r>
        <w:rPr>
          <w:rFonts w:eastAsia="Times New Roman" w:cs="Times New Roman" w:ascii="Times New Roman" w:hAnsi="Times New Roman"/>
          <w:i/>
          <w:iCs/>
          <w:sz w:val="24"/>
          <w:szCs w:val="24"/>
          <w:lang w:val="en"/>
        </w:rPr>
        <w:t>langue propre</w:t>
      </w:r>
      <w:r>
        <w:rPr>
          <w:rFonts w:eastAsia="Times New Roman" w:cs="Times New Roman" w:ascii="Times New Roman" w:hAnsi="Times New Roman"/>
          <w:sz w:val="24"/>
          <w:szCs w:val="24"/>
          <w:lang w:val="en"/>
        </w:rPr>
        <w:t xml:space="preserve"> through article 28 of </w:t>
      </w:r>
      <w:r>
        <w:rPr>
          <w:rFonts w:eastAsia="Times New Roman" w:cs="Times New Roman" w:ascii="Times New Roman" w:hAnsi="Times New Roman"/>
          <w:b/>
          <w:bCs/>
          <w:i/>
          <w:iCs/>
          <w:sz w:val="24"/>
          <w:szCs w:val="24"/>
          <w:lang w:val="en"/>
        </w:rPr>
        <w:t>the Llei de Normalització</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i/>
          <w:iCs/>
          <w:sz w:val="24"/>
          <w:szCs w:val="24"/>
          <w:lang w:val="en"/>
        </w:rPr>
        <w:t>Lingüística de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i/>
          <w:iCs/>
          <w:sz w:val="24"/>
          <w:szCs w:val="24"/>
          <w:lang w:val="en"/>
        </w:rPr>
        <w:t xml:space="preserve">Catalunya </w:t>
      </w:r>
      <w:r>
        <w:rPr>
          <w:rFonts w:eastAsia="Times New Roman" w:cs="Times New Roman" w:ascii="Times New Roman" w:hAnsi="Times New Roman"/>
          <w:b/>
          <w:bCs/>
          <w:sz w:val="24"/>
          <w:szCs w:val="24"/>
          <w:lang w:val="en"/>
        </w:rPr>
        <w:t>of 1983.</w:t>
      </w:r>
      <w:r>
        <w:rPr>
          <w:rFonts w:eastAsia="Times New Roman" w:cs="Times New Roman" w:ascii="Times New Roman" w:hAnsi="Times New Roman"/>
          <w:sz w:val="24"/>
          <w:szCs w:val="24"/>
          <w:lang w:val="en"/>
        </w:rPr>
        <w:t xml:space="preserve"> Its rapporteurs now have the right to use it in writing in the administrations of Val d’Aran. Responsibility lies with the </w:t>
      </w:r>
      <w:r>
        <w:rPr>
          <w:rFonts w:eastAsia="Times New Roman" w:cs="Times New Roman" w:ascii="Times New Roman" w:hAnsi="Times New Roman"/>
          <w:i/>
          <w:iCs/>
          <w:sz w:val="24"/>
          <w:szCs w:val="24"/>
          <w:lang w:val="en"/>
        </w:rPr>
        <w:t xml:space="preserve">Govern, </w:t>
      </w:r>
      <w:r>
        <w:rPr>
          <w:rFonts w:eastAsia="Times New Roman" w:cs="Times New Roman" w:ascii="Times New Roman" w:hAnsi="Times New Roman"/>
          <w:sz w:val="24"/>
          <w:szCs w:val="24"/>
          <w:lang w:val="en"/>
        </w:rPr>
        <w:t xml:space="preserve">that is, the Executive Board, for taking steps to broaden the scope of the Action of Aranese. Officiality begins, but it only refers to place names. </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b/>
          <w:bCs/>
          <w:sz w:val="24"/>
          <w:szCs w:val="24"/>
          <w:lang w:val="en"/>
        </w:rPr>
        <w:t>The 1998</w:t>
      </w:r>
      <w:r>
        <w:rPr>
          <w:rFonts w:eastAsia="Times New Roman" w:cs="Times New Roman" w:ascii="Times New Roman" w:hAnsi="Times New Roman"/>
          <w:b/>
          <w:bCs/>
          <w:i/>
          <w:iCs/>
          <w:sz w:val="24"/>
          <w:szCs w:val="24"/>
          <w:lang w:val="en"/>
        </w:rPr>
        <w:t xml:space="preserve"> Llei de Poltica Lingüística</w:t>
      </w:r>
      <w:r>
        <w:rPr>
          <w:rFonts w:eastAsia="Times New Roman" w:cs="Times New Roman" w:ascii="Times New Roman" w:hAnsi="Times New Roman"/>
          <w:sz w:val="24"/>
          <w:szCs w:val="24"/>
          <w:lang w:val="en"/>
        </w:rPr>
        <w:t xml:space="preserve"> does not bring direct benefits to Aranese, but reinforces the concept of </w:t>
      </w:r>
      <w:r>
        <w:rPr>
          <w:rFonts w:eastAsia="Times New Roman" w:cs="Times New Roman" w:ascii="Times New Roman" w:hAnsi="Times New Roman"/>
          <w:i/>
          <w:iCs/>
          <w:sz w:val="24"/>
          <w:szCs w:val="24"/>
          <w:lang w:val="en"/>
        </w:rPr>
        <w:t>langue propre</w:t>
      </w:r>
      <w:r>
        <w:rPr>
          <w:rFonts w:eastAsia="Times New Roman" w:cs="Times New Roman" w:ascii="Times New Roman" w:hAnsi="Times New Roman"/>
          <w:sz w:val="24"/>
          <w:szCs w:val="24"/>
          <w:lang w:val="en"/>
        </w:rPr>
        <w:t xml:space="preserve"> in the Article 2. This, which refers to Catalan in this law, implies that it is the preferred language of the authorities, public entities and the school institution. It is the only language used in toponymy. It has the support of scholarships and awards. (Lehne 2013: 37-38)</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The officiality extends to the whole of Catalonia by article 6.5 of the 2nd Catalan Statute of Autonomy of 2006. However, the status of </w:t>
      </w:r>
      <w:r>
        <w:rPr>
          <w:rFonts w:eastAsia="Times New Roman" w:cs="Times New Roman" w:ascii="Times New Roman" w:hAnsi="Times New Roman"/>
          <w:i/>
          <w:iCs/>
          <w:sz w:val="24"/>
          <w:szCs w:val="24"/>
          <w:lang w:val="en"/>
        </w:rPr>
        <w:t>langue propre</w:t>
      </w:r>
      <w:r>
        <w:rPr>
          <w:rFonts w:eastAsia="Times New Roman" w:cs="Times New Roman" w:ascii="Times New Roman" w:hAnsi="Times New Roman"/>
          <w:sz w:val="24"/>
          <w:szCs w:val="24"/>
          <w:lang w:val="en"/>
        </w:rPr>
        <w:t xml:space="preserve"> is limited to the Val d’Aran. Aranese people, in the Article 36, have the right to know the Aranese and to use it in their relations with the Generality. They govern themselves under Article 11. We are talking about Occitan reality with a cultural, historical, geographical and linguistic identity. </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b/>
          <w:bCs/>
          <w:sz w:val="24"/>
          <w:szCs w:val="24"/>
          <w:lang w:val="en"/>
        </w:rPr>
        <w:t>The 2009</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i/>
          <w:iCs/>
          <w:sz w:val="24"/>
          <w:szCs w:val="24"/>
          <w:lang w:val="en"/>
        </w:rPr>
        <w:t>Llei d'educació</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i/>
          <w:iCs/>
          <w:sz w:val="24"/>
          <w:szCs w:val="24"/>
          <w:lang w:val="en"/>
        </w:rPr>
        <w:t>de Catalunya</w:t>
      </w:r>
      <w:r>
        <w:rPr>
          <w:rFonts w:eastAsia="Times New Roman" w:cs="Times New Roman" w:ascii="Times New Roman" w:hAnsi="Times New Roman"/>
          <w:sz w:val="24"/>
          <w:szCs w:val="24"/>
          <w:lang w:val="en"/>
        </w:rPr>
        <w:t xml:space="preserve"> specifies the language regime in the Val d’Aran schools: it is the vehicular language and learning language. Linguistic immersion is always encouraged. (Lehne 2013: 42)</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b/>
          <w:bCs/>
          <w:sz w:val="24"/>
          <w:szCs w:val="24"/>
          <w:lang w:val="en"/>
        </w:rPr>
        <w:t xml:space="preserve">La </w:t>
      </w:r>
      <w:r>
        <w:rPr>
          <w:rFonts w:eastAsia="Times New Roman" w:cs="Times New Roman" w:ascii="Times New Roman" w:hAnsi="Times New Roman"/>
          <w:b/>
          <w:bCs/>
          <w:i/>
          <w:iCs/>
          <w:sz w:val="24"/>
          <w:szCs w:val="24"/>
          <w:lang w:val="en"/>
        </w:rPr>
        <w:t>Lei sus eth regim especiau d'Aran</w:t>
      </w:r>
      <w:r>
        <w:rPr>
          <w:rFonts w:eastAsia="Times New Roman" w:cs="Times New Roman" w:ascii="Times New Roman" w:hAnsi="Times New Roman"/>
          <w:b/>
          <w:bCs/>
          <w:sz w:val="24"/>
          <w:szCs w:val="24"/>
          <w:lang w:val="en"/>
        </w:rPr>
        <w:t xml:space="preserve"> 35/2010</w:t>
      </w:r>
      <w:r>
        <w:rPr>
          <w:rFonts w:eastAsia="Times New Roman" w:cs="Times New Roman" w:ascii="Times New Roman" w:hAnsi="Times New Roman"/>
          <w:sz w:val="24"/>
          <w:szCs w:val="24"/>
          <w:lang w:val="en"/>
        </w:rPr>
        <w:t xml:space="preserve"> was initiated a year earlier by the Aranese political parties (Arties-Garos Renewal Party, Aran Unity, Aranese Democratic Convergence) present at the General Council. There have been heated debates about the name of the law: Catalans such as Garriga i Trullols and Carme Vidal have been advocates of the</w:t>
      </w:r>
      <w:r>
        <w:rPr>
          <w:rFonts w:eastAsia="Times New Roman" w:cs="Times New Roman" w:ascii="Times New Roman" w:hAnsi="Times New Roman"/>
          <w:i/>
          <w:iCs/>
          <w:sz w:val="24"/>
          <w:szCs w:val="24"/>
          <w:lang w:val="en"/>
        </w:rPr>
        <w:t xml:space="preserve"> Llei de l’occità</w:t>
      </w:r>
      <w:r>
        <w:rPr>
          <w:rFonts w:eastAsia="Times New Roman" w:cs="Times New Roman" w:ascii="Times New Roman" w:hAnsi="Times New Roman"/>
          <w:sz w:val="24"/>
          <w:szCs w:val="24"/>
          <w:lang w:val="en"/>
        </w:rPr>
        <w:t xml:space="preserve"> formulation in a pan-Occitan approach. Some Occitanists such as Vicenç Simó, saw it as «interference, linguistic colonialism». Aranese becomes the preferred language of administrations, schools, public communications and when Catalan administrations address to the Val de Aran. (Article 2.3.) Trials are now possible in Aranese. Toponyms are only shown in Aranese. The Institute of Aranese Studies (IEA) has been elevated to the stage of authority that takes precedence in the conventionalization of Aranese. (Lehne 2013: 54-77)</w:t>
      </w:r>
    </w:p>
    <w:p>
      <w:pPr>
        <w:pStyle w:val="Normal"/>
        <w:bidi w:val="0"/>
        <w:spacing w:lineRule="exact" w:line="278"/>
        <w:ind w:firstLine="708"/>
        <w:jc w:val="both"/>
        <w:rPr>
          <w:rFonts w:ascii="Times New Roman" w:hAnsi="Times New Roman"/>
          <w:sz w:val="24"/>
          <w:szCs w:val="24"/>
        </w:rPr>
      </w:pPr>
      <w:r>
        <w:rPr>
          <w:rFonts w:eastAsia="Times New Roman" w:cs="Times New Roman" w:ascii="Times New Roman" w:hAnsi="Times New Roman"/>
          <w:b/>
          <w:bCs/>
          <w:i w:val="false"/>
          <w:iCs w:val="false"/>
          <w:sz w:val="24"/>
          <w:szCs w:val="24"/>
          <w:lang w:val="en"/>
        </w:rPr>
        <w:t>La</w:t>
      </w:r>
      <w:r>
        <w:rPr>
          <w:rFonts w:eastAsia="Times New Roman" w:cs="Times New Roman" w:ascii="Times New Roman" w:hAnsi="Times New Roman"/>
          <w:b/>
          <w:bCs/>
          <w:i/>
          <w:iCs/>
          <w:sz w:val="24"/>
          <w:szCs w:val="24"/>
          <w:lang w:val="en"/>
        </w:rPr>
        <w:t xml:space="preserve"> Llei</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sz w:val="24"/>
          <w:szCs w:val="24"/>
          <w:lang w:val="en"/>
        </w:rPr>
        <w:t xml:space="preserve"> 1/2015 recognizes</w:t>
      </w:r>
      <w:r>
        <w:rPr>
          <w:rFonts w:eastAsia="Times New Roman" w:cs="Times New Roman" w:ascii="Times New Roman" w:hAnsi="Times New Roman"/>
          <w:sz w:val="24"/>
          <w:szCs w:val="24"/>
          <w:lang w:val="en"/>
        </w:rPr>
        <w:t xml:space="preserve"> the right of the Aran people to make political decisions under historical rights. Another promise is to send more stable and better funding. However, the </w:t>
      </w:r>
      <w:r>
        <w:rPr>
          <w:rFonts w:eastAsia="Times New Roman" w:cs="Times New Roman" w:ascii="Times New Roman" w:hAnsi="Times New Roman"/>
          <w:i/>
          <w:iCs/>
          <w:sz w:val="24"/>
          <w:szCs w:val="24"/>
          <w:lang w:val="en"/>
        </w:rPr>
        <w:t>g</w:t>
      </w:r>
      <w:r>
        <w:rPr>
          <w:rFonts w:eastAsia="Times New Roman" w:cs="Times New Roman" w:ascii="Times New Roman" w:hAnsi="Times New Roman"/>
          <w:i/>
          <w:iCs/>
          <w:sz w:val="24"/>
          <w:szCs w:val="24"/>
          <w:lang w:val="en"/>
        </w:rPr>
        <w:t>overn</w:t>
      </w:r>
      <w:r>
        <w:rPr>
          <w:rFonts w:eastAsia="Times New Roman" w:cs="Times New Roman" w:ascii="Times New Roman" w:hAnsi="Times New Roman"/>
          <w:i/>
          <w:iCs/>
          <w:sz w:val="24"/>
          <w:szCs w:val="24"/>
          <w:lang w:val="en"/>
        </w:rPr>
        <w:t xml:space="preserve"> de l'</w:t>
      </w:r>
      <w:r>
        <w:rPr>
          <w:rFonts w:eastAsia="Times New Roman" w:cs="Times New Roman" w:ascii="Times New Roman" w:hAnsi="Times New Roman"/>
          <w:i/>
          <w:iCs/>
          <w:sz w:val="24"/>
          <w:szCs w:val="24"/>
          <w:lang w:val="en"/>
        </w:rPr>
        <w:t>Estat</w:t>
      </w:r>
      <w:r>
        <w:rPr>
          <w:rFonts w:eastAsia="Times New Roman" w:cs="Times New Roman" w:ascii="Times New Roman" w:hAnsi="Times New Roman"/>
          <w:sz w:val="24"/>
          <w:szCs w:val="24"/>
          <w:lang w:val="en"/>
        </w:rPr>
        <w:t xml:space="preserve"> has questioned the constitutionality of the text, in particular regarding the preferential use of Aranese in the fields of justice and security.</w:t>
      </w:r>
    </w:p>
    <w:p>
      <w:pPr>
        <w:pStyle w:val="Normal"/>
        <w:bidi w:val="0"/>
        <w:spacing w:lineRule="exact" w:line="278"/>
        <w:ind w:firstLine="70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This Catalan interventionism is sometimes perceived as interference, an intromission in  the Val d’Aran.</w:t>
      </w:r>
    </w:p>
    <w:p>
      <w:pPr>
        <w:pStyle w:val="Normal"/>
        <w:spacing w:lineRule="exact" w:line="278"/>
        <w:ind w:firstLine="70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ind w:hanging="0"/>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2.1.3 Locally</w:t>
      </w:r>
    </w:p>
    <w:p>
      <w:pPr>
        <w:pStyle w:val="Normal"/>
        <w:spacing w:lineRule="exact" w:line="278"/>
        <w:ind w:hanging="0"/>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This officiality in the Val de Aran was proclaimed in 1990 in article 2 of </w:t>
      </w:r>
      <w:r>
        <w:rPr>
          <w:rFonts w:eastAsia="Times New Roman" w:cs="Times New Roman" w:ascii="Times New Roman" w:hAnsi="Times New Roman"/>
          <w:b/>
          <w:bCs/>
          <w:i/>
          <w:iCs/>
          <w:sz w:val="24"/>
          <w:szCs w:val="24"/>
          <w:lang w:val="en"/>
        </w:rPr>
        <w:t>the Lei sus eth Regim Especiau dera Val d'Aran.</w:t>
      </w:r>
      <w:r>
        <w:rPr>
          <w:rFonts w:eastAsia="Times New Roman" w:cs="Times New Roman" w:ascii="Times New Roman" w:hAnsi="Times New Roman"/>
          <w:sz w:val="24"/>
          <w:szCs w:val="24"/>
          <w:lang w:val="en"/>
        </w:rPr>
        <w:t xml:space="preserve"> Catalan and Spanish remain official in the Val de Aran. It is one of the first metalinguistic laws written in Aranese, the first dating back to </w:t>
      </w:r>
      <w:r>
        <w:rPr>
          <w:rFonts w:eastAsia="Times New Roman" w:cs="Times New Roman" w:ascii="Times New Roman" w:hAnsi="Times New Roman"/>
          <w:b/>
          <w:bCs/>
          <w:sz w:val="24"/>
          <w:szCs w:val="24"/>
          <w:lang w:val="en"/>
        </w:rPr>
        <w:t>1987</w:t>
      </w:r>
      <w:r>
        <w:rPr>
          <w:rFonts w:eastAsia="Times New Roman" w:cs="Times New Roman" w:ascii="Times New Roman" w:hAnsi="Times New Roman"/>
          <w:sz w:val="24"/>
          <w:szCs w:val="24"/>
          <w:lang w:val="en"/>
        </w:rPr>
        <w:t xml:space="preserve"> (Tacke 2012: 344). The General Council of Val d’Aran is also back in force and will now have a role in the protection and development of Aranese. (Lehne 2013: 35-36)</w:t>
      </w:r>
    </w:p>
    <w:p>
      <w:pPr>
        <w:pStyle w:val="Normal"/>
        <w:bidi w:val="0"/>
        <w:spacing w:lineRule="exact" w:line="278"/>
        <w:jc w:val="both"/>
        <w:rPr>
          <w:rFonts w:ascii="Times New Roman" w:hAnsi="Times New Roman" w:eastAsia="Times New Roman" w:cs="Times New Roman"/>
          <w:color w:val="auto"/>
          <w:sz w:val="24"/>
          <w:szCs w:val="24"/>
          <w:lang w:val="es"/>
        </w:rPr>
      </w:pPr>
      <w:r>
        <w:rPr>
          <w:rFonts w:eastAsia="Times New Roman" w:cs="Times New Roman" w:ascii="Times New Roman" w:hAnsi="Times New Roman"/>
          <w:color w:val="auto"/>
          <w:sz w:val="24"/>
          <w:szCs w:val="24"/>
          <w:lang w:val="es"/>
        </w:rPr>
      </w:r>
    </w:p>
    <w:p>
      <w:pPr>
        <w:pStyle w:val="Normal"/>
        <w:bidi w:val="0"/>
        <w:spacing w:lineRule="exact" w:line="278"/>
        <w:jc w:val="both"/>
        <w:rPr>
          <w:rFonts w:ascii="Times New Roman" w:hAnsi="Times New Roman" w:eastAsia="Times New Roman" w:cs="Times New Roman"/>
          <w:color w:val="auto"/>
          <w:sz w:val="24"/>
          <w:szCs w:val="24"/>
          <w:lang w:val="es"/>
        </w:rPr>
      </w:pPr>
      <w:r>
        <w:rPr>
          <w:rFonts w:eastAsia="Times New Roman" w:cs="Times New Roman" w:ascii="Times New Roman" w:hAnsi="Times New Roman"/>
          <w:color w:val="auto"/>
          <w:sz w:val="24"/>
          <w:szCs w:val="24"/>
          <w:lang w:val="es"/>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2.2 Breakdown of status according to language models</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2.2.1 The Ferguson model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According to Ferguson (1966:310), Aranese is now a </w:t>
      </w:r>
      <w:r>
        <w:rPr>
          <w:rFonts w:eastAsia="Times New Roman" w:cs="Times New Roman" w:ascii="Times New Roman" w:hAnsi="Times New Roman"/>
          <w:i/>
          <w:iCs/>
          <w:sz w:val="24"/>
          <w:szCs w:val="24"/>
          <w:lang w:val="en"/>
        </w:rPr>
        <w:t>major language</w:t>
      </w:r>
      <w:r>
        <w:rPr>
          <w:rFonts w:eastAsia="Times New Roman" w:cs="Times New Roman" w:ascii="Times New Roman" w:hAnsi="Times New Roman"/>
          <w:sz w:val="24"/>
          <w:szCs w:val="24"/>
          <w:lang w:val="en"/>
        </w:rPr>
        <w:t xml:space="preserve"> at the category level because it meets at least one of the three necessary conditions: officiality. It is standard in terms of its type. It performs five of the seven functions: official, vehicular, instructional language, religion and language subject to teaching. Therefore, it is identical to Catalan in this model. Spanish has only one more function: the international language. Three minor languages can be added: French, English and Galician. They are standardized, vehicular, educational (French and English only) and international (idem) objects.</w:t>
      </w:r>
    </w:p>
    <w:p>
      <w:pPr>
        <w:pStyle w:val="Normal"/>
        <w:bidi w:val="0"/>
        <w:spacing w:lineRule="exact" w:line="278"/>
        <w:jc w:val="both"/>
        <w:rPr>
          <w:rFonts w:ascii="Times New Roman" w:hAnsi="Times New Roman" w:eastAsia="Times New Roman" w:cs="Times New Roman"/>
          <w:sz w:val="24"/>
          <w:szCs w:val="24"/>
          <w:lang w:val="es"/>
        </w:rPr>
      </w:pPr>
      <w:r>
        <w:rPr>
          <w:rFonts w:eastAsia="Times New Roman" w:cs="Times New Roman" w:ascii="Times New Roman" w:hAnsi="Times New Roman"/>
          <w:sz w:val="24"/>
          <w:szCs w:val="24"/>
          <w:lang w:val="es"/>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For the Val d’Aran, we can propose the following formula:</w:t>
      </w:r>
    </w:p>
    <w:p>
      <w:pPr>
        <w:pStyle w:val="Normal"/>
        <w:bidi w:val="0"/>
        <w:spacing w:lineRule="exact" w:line="278"/>
        <w:jc w:val="center"/>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6 L = 3 Lmaj (Sovl</w:t>
      </w:r>
      <w:r>
        <w:rPr>
          <w:rFonts w:eastAsia="Times New Roman" w:cs="Times New Roman" w:ascii="Times New Roman" w:hAnsi="Times New Roman"/>
          <w:sz w:val="24"/>
          <w:szCs w:val="24"/>
          <w:vertAlign w:val="superscript"/>
          <w:lang w:val="en"/>
        </w:rPr>
        <w:t>e</w:t>
      </w:r>
      <w:r>
        <w:rPr>
          <w:rFonts w:eastAsia="Times New Roman" w:cs="Times New Roman" w:ascii="Times New Roman" w:hAnsi="Times New Roman"/>
          <w:sz w:val="24"/>
          <w:szCs w:val="24"/>
          <w:lang w:val="en"/>
        </w:rPr>
        <w:t xml:space="preserve"> rl</w:t>
      </w:r>
      <w:r>
        <w:rPr>
          <w:rFonts w:eastAsia="Times New Roman" w:cs="Times New Roman" w:ascii="Times New Roman" w:hAnsi="Times New Roman"/>
          <w:sz w:val="24"/>
          <w:szCs w:val="24"/>
          <w:vertAlign w:val="superscript"/>
          <w:lang w:val="en"/>
        </w:rPr>
        <w:t>oe</w:t>
      </w:r>
      <w:r>
        <w:rPr>
          <w:rFonts w:eastAsia="Times New Roman" w:cs="Times New Roman" w:ascii="Times New Roman" w:hAnsi="Times New Roman"/>
          <w:sz w:val="24"/>
          <w:szCs w:val="24"/>
          <w:lang w:val="en"/>
        </w:rPr>
        <w:t>, Sovl</w:t>
      </w:r>
      <w:r>
        <w:rPr>
          <w:rFonts w:eastAsia="Times New Roman" w:cs="Times New Roman" w:ascii="Times New Roman" w:hAnsi="Times New Roman"/>
          <w:sz w:val="24"/>
          <w:szCs w:val="24"/>
          <w:vertAlign w:val="superscript"/>
          <w:lang w:val="en"/>
        </w:rPr>
        <w:t>e</w:t>
      </w:r>
      <w:r>
        <w:rPr>
          <w:rFonts w:eastAsia="Times New Roman" w:cs="Times New Roman" w:ascii="Times New Roman" w:hAnsi="Times New Roman"/>
          <w:sz w:val="24"/>
          <w:szCs w:val="24"/>
          <w:lang w:val="en"/>
        </w:rPr>
        <w:t xml:space="preserve"> rl</w:t>
      </w:r>
      <w:r>
        <w:rPr>
          <w:rFonts w:eastAsia="Times New Roman" w:cs="Times New Roman" w:ascii="Times New Roman" w:hAnsi="Times New Roman"/>
          <w:sz w:val="24"/>
          <w:szCs w:val="24"/>
          <w:vertAlign w:val="superscript"/>
          <w:lang w:val="en"/>
        </w:rPr>
        <w:t xml:space="preserve">oe </w:t>
      </w:r>
      <w:r>
        <w:rPr>
          <w:rFonts w:eastAsia="Times New Roman" w:cs="Times New Roman" w:ascii="Times New Roman" w:hAnsi="Times New Roman"/>
          <w:sz w:val="24"/>
          <w:szCs w:val="24"/>
          <w:lang w:val="en"/>
        </w:rPr>
        <w:t>, Sovl</w:t>
      </w:r>
      <w:r>
        <w:rPr>
          <w:rFonts w:eastAsia="Times New Roman" w:cs="Times New Roman" w:ascii="Times New Roman" w:hAnsi="Times New Roman"/>
          <w:sz w:val="24"/>
          <w:szCs w:val="24"/>
          <w:vertAlign w:val="superscript"/>
          <w:lang w:val="en"/>
        </w:rPr>
        <w:t>e</w:t>
      </w:r>
      <w:r>
        <w:rPr>
          <w:rFonts w:eastAsia="Times New Roman" w:cs="Times New Roman" w:ascii="Times New Roman" w:hAnsi="Times New Roman"/>
          <w:sz w:val="24"/>
          <w:szCs w:val="24"/>
          <w:lang w:val="en"/>
        </w:rPr>
        <w:t xml:space="preserve"> rl</w:t>
      </w:r>
      <w:r>
        <w:rPr>
          <w:rFonts w:eastAsia="Times New Roman" w:cs="Times New Roman" w:ascii="Times New Roman" w:hAnsi="Times New Roman"/>
          <w:sz w:val="24"/>
          <w:szCs w:val="24"/>
          <w:vertAlign w:val="superscript"/>
          <w:lang w:val="en"/>
        </w:rPr>
        <w:t>i</w:t>
      </w:r>
      <w:r>
        <w:rPr>
          <w:rFonts w:eastAsia="Times New Roman" w:cs="Times New Roman" w:ascii="Times New Roman" w:hAnsi="Times New Roman"/>
          <w:sz w:val="24"/>
          <w:szCs w:val="24"/>
          <w:lang w:val="en"/>
        </w:rPr>
        <w:t xml:space="preserve"> l</w:t>
      </w:r>
      <w:r>
        <w:rPr>
          <w:rFonts w:eastAsia="Times New Roman" w:cs="Times New Roman" w:ascii="Times New Roman" w:hAnsi="Times New Roman"/>
          <w:sz w:val="24"/>
          <w:szCs w:val="24"/>
          <w:vertAlign w:val="superscript"/>
          <w:lang w:val="en"/>
        </w:rPr>
        <w:t>oe</w:t>
      </w:r>
      <w:r>
        <w:rPr>
          <w:rFonts w:eastAsia="Times New Roman" w:cs="Times New Roman" w:ascii="Times New Roman" w:hAnsi="Times New Roman"/>
          <w:sz w:val="24"/>
          <w:szCs w:val="24"/>
          <w:lang w:val="en"/>
        </w:rPr>
        <w:t>) + 3 Lmin (Svl</w:t>
      </w:r>
      <w:r>
        <w:rPr>
          <w:rFonts w:eastAsia="Times New Roman" w:cs="Times New Roman" w:ascii="Times New Roman" w:hAnsi="Times New Roman"/>
          <w:sz w:val="24"/>
          <w:szCs w:val="24"/>
          <w:vertAlign w:val="superscript"/>
          <w:lang w:val="en"/>
        </w:rPr>
        <w:t>i</w:t>
      </w:r>
      <w:r>
        <w:rPr>
          <w:rFonts w:eastAsia="Times New Roman" w:cs="Times New Roman" w:ascii="Times New Roman" w:hAnsi="Times New Roman"/>
          <w:sz w:val="24"/>
          <w:szCs w:val="24"/>
          <w:lang w:val="en"/>
        </w:rPr>
        <w:t>l</w:t>
      </w:r>
      <w:r>
        <w:rPr>
          <w:rFonts w:eastAsia="Times New Roman" w:cs="Times New Roman" w:ascii="Times New Roman" w:hAnsi="Times New Roman"/>
          <w:sz w:val="24"/>
          <w:szCs w:val="24"/>
          <w:vertAlign w:val="superscript"/>
          <w:lang w:val="en"/>
        </w:rPr>
        <w:t>oe</w:t>
      </w:r>
      <w:r>
        <w:rPr>
          <w:rFonts w:eastAsia="Times New Roman" w:cs="Times New Roman" w:ascii="Times New Roman" w:hAnsi="Times New Roman"/>
          <w:sz w:val="24"/>
          <w:szCs w:val="24"/>
          <w:lang w:val="en"/>
        </w:rPr>
        <w:t>, Svl</w:t>
      </w:r>
      <w:r>
        <w:rPr>
          <w:rFonts w:eastAsia="Times New Roman" w:cs="Times New Roman" w:ascii="Times New Roman" w:hAnsi="Times New Roman"/>
          <w:sz w:val="24"/>
          <w:szCs w:val="24"/>
          <w:vertAlign w:val="superscript"/>
          <w:lang w:val="en"/>
        </w:rPr>
        <w:t>i</w:t>
      </w:r>
      <w:r>
        <w:rPr>
          <w:rFonts w:eastAsia="Times New Roman" w:cs="Times New Roman" w:ascii="Times New Roman" w:hAnsi="Times New Roman"/>
          <w:sz w:val="24"/>
          <w:szCs w:val="24"/>
          <w:lang w:val="en"/>
        </w:rPr>
        <w:t>l</w:t>
      </w:r>
      <w:r>
        <w:rPr>
          <w:rFonts w:eastAsia="Times New Roman" w:cs="Times New Roman" w:ascii="Times New Roman" w:hAnsi="Times New Roman"/>
          <w:sz w:val="24"/>
          <w:szCs w:val="24"/>
          <w:vertAlign w:val="superscript"/>
          <w:lang w:val="en"/>
        </w:rPr>
        <w:t>oe </w:t>
      </w:r>
      <w:r>
        <w:rPr>
          <w:rFonts w:eastAsia="Times New Roman" w:cs="Times New Roman" w:ascii="Times New Roman" w:hAnsi="Times New Roman"/>
          <w:sz w:val="24"/>
          <w:szCs w:val="24"/>
          <w:lang w:val="en"/>
        </w:rPr>
        <w:t>, Sv)</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2.2.2 The Stewart model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Stewart (1968) adds four attributes: standardization, autonomy, historicity and vitality. However, it is difficult to determine whether Aranese conform to these attributes. It is an Aboriginal language, that is, it has emerged in the territory where it is spoken. The name of the ethnic or territorial language is never mentioned, but it is synonymous. If one is optimistic and all four are full, one must speak of standard. If you eliminate vitality, it is classic. No type is proposed for a language that has the attributes of standardization and historicity. </w:t>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Stewart also offered three other functions: provincial, capital and literary. Aranese has the first one and the last one as Catalan.</w:t>
      </w:r>
    </w:p>
    <w:p>
      <w:pPr>
        <w:pStyle w:val="Normal"/>
        <w:bidi w:val="0"/>
        <w:spacing w:lineRule="exact" w:line="278"/>
        <w:jc w:val="both"/>
        <w:rPr>
          <w:rFonts w:ascii="Times New Roman" w:hAnsi="Times New Roman" w:eastAsia="Times New Roman" w:cs="Times New Roman"/>
          <w:sz w:val="24"/>
          <w:szCs w:val="24"/>
          <w:lang w:val="en"/>
        </w:rPr>
      </w:pPr>
      <w:r>
        <w:rPr>
          <w:rFonts w:ascii="Times New Roman" w:hAnsi="Times New Roman"/>
          <w:sz w:val="24"/>
          <w:szCs w:val="24"/>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Languages are also classified:</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Class 1: Spanish (language spoken by more than 75% of the population)</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Class 2: Catalan (language spoken by more than 50% of the population)</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Class 4: Aranese (language spoken by more than 10% of the population)</w:t>
      </w:r>
    </w:p>
    <w:p>
      <w:pPr>
        <w:pStyle w:val="Normal"/>
        <w:spacing w:lineRule="exact" w:line="278"/>
        <w:jc w:val="both"/>
        <w:rPr>
          <w:rFonts w:ascii="Times New Roman" w:hAnsi="Times New Roman"/>
          <w:sz w:val="24"/>
          <w:szCs w:val="24"/>
        </w:rPr>
      </w:pPr>
      <w:r>
        <w:rPr>
          <w:rFonts w:eastAsia="Times New Roman" w:cs="Times New Roman" w:ascii="Times New Roman" w:hAnsi="Times New Roman"/>
          <w:sz w:val="24"/>
          <w:szCs w:val="24"/>
          <w:lang w:val="fr-FR"/>
        </w:rPr>
        <w:t xml:space="preserve"> </w:t>
      </w:r>
    </w:p>
    <w:p>
      <w:pPr>
        <w:pStyle w:val="Normal"/>
        <w:spacing w:lineRule="exact" w:line="278"/>
        <w:jc w:val="both"/>
        <w:rPr>
          <w:rFonts w:ascii="Times New Roman" w:hAnsi="Times New Roman" w:eastAsia="Times New Roman" w:cs="Times New Roman"/>
          <w:sz w:val="24"/>
          <w:szCs w:val="24"/>
          <w:lang w:val="fr-FR"/>
        </w:rPr>
      </w:pPr>
      <w:r>
        <w:rPr>
          <w:rFonts w:ascii="Times New Roman" w:hAnsi="Times New Roman"/>
          <w:sz w:val="24"/>
          <w:szCs w:val="24"/>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2.2.3 The Fasold model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The Fasold model (1984) considers that a function can only be assigned if certain attributes are respected. Aranese cannot be considered a </w:t>
      </w:r>
      <w:r>
        <w:rPr>
          <w:rFonts w:eastAsia="Times New Roman" w:cs="Times New Roman" w:ascii="Times New Roman" w:hAnsi="Times New Roman"/>
          <w:i/>
          <w:iCs/>
          <w:sz w:val="24"/>
          <w:szCs w:val="24"/>
          <w:lang w:val="en"/>
        </w:rPr>
        <w:t>group language</w:t>
      </w:r>
      <w:r>
        <w:rPr>
          <w:rFonts w:eastAsia="Times New Roman" w:cs="Times New Roman" w:ascii="Times New Roman" w:hAnsi="Times New Roman"/>
          <w:sz w:val="24"/>
          <w:szCs w:val="24"/>
          <w:lang w:val="en"/>
        </w:rPr>
        <w:t xml:space="preserve"> because it is not used by everyone.</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2.2.4 The Chauderson Grid</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Unfortunately, it is hard to create. It requires a quantitative study of both corpus and status. However, it would be interesting to compare graphically the different languages of the Val d’Aran.</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t xml:space="preserve"> </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b/>
          <w:b/>
          <w:bCs/>
          <w:sz w:val="30"/>
          <w:szCs w:val="30"/>
          <w:lang w:val="fr-FR"/>
        </w:rPr>
      </w:pPr>
      <w:r>
        <w:rPr>
          <w:rFonts w:eastAsia="Times New Roman" w:cs="Times New Roman" w:ascii="Times New Roman" w:hAnsi="Times New Roman"/>
          <w:b/>
          <w:bCs/>
          <w:sz w:val="24"/>
          <w:szCs w:val="24"/>
          <w:lang w:val="en"/>
        </w:rPr>
        <w:t>3</w:t>
      </w:r>
      <w:r>
        <w:rPr>
          <w:rFonts w:eastAsia="Times New Roman" w:cs="Times New Roman" w:ascii="Times New Roman" w:hAnsi="Times New Roman"/>
          <w:b/>
          <w:bCs/>
          <w:sz w:val="24"/>
          <w:szCs w:val="24"/>
          <w:lang w:val="en"/>
        </w:rPr>
        <w:t>.0</w:t>
      </w:r>
      <w:r>
        <w:rPr>
          <w:rFonts w:eastAsia="Times New Roman" w:cs="Times New Roman" w:ascii="Times New Roman" w:hAnsi="Times New Roman"/>
          <w:b/>
          <w:bCs/>
          <w:sz w:val="24"/>
          <w:szCs w:val="24"/>
          <w:lang w:val="en"/>
        </w:rPr>
        <w:t xml:space="preserve"> Codification</w:t>
      </w:r>
    </w:p>
    <w:p>
      <w:pPr>
        <w:pStyle w:val="Normal"/>
        <w:spacing w:lineRule="exact" w:line="278"/>
        <w:jc w:val="both"/>
        <w:rPr>
          <w:rFonts w:ascii="Times New Roman" w:hAnsi="Times New Roman" w:eastAsia="Times New Roman" w:cs="Times New Roman"/>
          <w:b/>
          <w:b/>
          <w:bCs/>
          <w:sz w:val="24"/>
          <w:szCs w:val="24"/>
          <w:lang w:val="fr-FR"/>
        </w:rPr>
      </w:pPr>
      <w:r>
        <w:rPr>
          <w:rFonts w:eastAsia="Times New Roman" w:cs="Times New Roman" w:ascii="Times New Roman" w:hAnsi="Times New Roman"/>
          <w:b/>
          <w:bCs/>
          <w:sz w:val="24"/>
          <w:szCs w:val="24"/>
          <w:lang w:val="fr-FR"/>
        </w:rPr>
      </w:r>
    </w:p>
    <w:p>
      <w:pPr>
        <w:pStyle w:val="Normal"/>
        <w:bidi w:val="0"/>
        <w:spacing w:lineRule="exact" w:line="278"/>
        <w:ind w:left="0" w:right="0" w:firstLine="850"/>
        <w:jc w:val="both"/>
        <w:rPr>
          <w:rFonts w:ascii="Times New Roman" w:hAnsi="Times New Roman"/>
          <w:sz w:val="24"/>
          <w:szCs w:val="24"/>
        </w:rPr>
      </w:pPr>
      <w:r>
        <w:rPr>
          <w:rFonts w:eastAsia="Times New Roman" w:cs="Times New Roman" w:ascii="Times New Roman" w:hAnsi="Times New Roman"/>
          <w:sz w:val="24"/>
          <w:szCs w:val="24"/>
          <w:lang w:val="en"/>
        </w:rPr>
        <w:t xml:space="preserve">Codification means standardization, that is, unification of the different uses of language so that it deserves its name and that speakers can clearly learn about what is good and bad use in grammars and dictionaries. Therefore, standardization is closely linked to written language (Jedlicka; Chouplek 1988: 1650-1660). For minority and/or regional languages, we can speak of languages with emerging </w:t>
      </w:r>
      <w:r>
        <w:rPr>
          <w:rFonts w:eastAsia="Times New Roman" w:cs="Times New Roman" w:ascii="Times New Roman" w:hAnsi="Times New Roman"/>
          <w:i/>
          <w:iCs/>
          <w:sz w:val="24"/>
          <w:szCs w:val="24"/>
          <w:lang w:val="en"/>
        </w:rPr>
        <w:t>writing</w:t>
      </w:r>
      <w:r>
        <w:rPr>
          <w:rFonts w:eastAsia="Times New Roman" w:cs="Times New Roman" w:ascii="Times New Roman" w:hAnsi="Times New Roman"/>
          <w:i/>
          <w:iCs/>
          <w:sz w:val="24"/>
          <w:szCs w:val="24"/>
          <w:lang w:val="en"/>
        </w:rPr>
        <w:t>.</w:t>
      </w:r>
      <w:r>
        <w:rPr>
          <w:rFonts w:eastAsia="Times New Roman" w:cs="Times New Roman" w:ascii="Times New Roman" w:hAnsi="Times New Roman"/>
          <w:sz w:val="24"/>
          <w:szCs w:val="24"/>
          <w:lang w:val="en"/>
        </w:rPr>
        <w:t xml:space="preserve"> (Pusch 2005: 25)</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At the beginning of the twentieth century, the writing of Aranese was quite catalanizing as evidenced by the writings of the jurist and linguist and poet Casimiro Adem Mora and the lexicographer Josèp Condó Sambeat (Pusch 1998: 870-871)</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3.1 Stages</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3.1.1 At the regional level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In </w:t>
      </w:r>
      <w:r>
        <w:rPr>
          <w:rFonts w:eastAsia="Times New Roman" w:cs="Times New Roman" w:ascii="Times New Roman" w:hAnsi="Times New Roman"/>
          <w:b/>
          <w:bCs/>
          <w:sz w:val="24"/>
          <w:szCs w:val="24"/>
          <w:lang w:val="en"/>
        </w:rPr>
        <w:t xml:space="preserve">1981, </w:t>
      </w:r>
      <w:r>
        <w:rPr>
          <w:rFonts w:eastAsia="Times New Roman" w:cs="Times New Roman" w:ascii="Times New Roman" w:hAnsi="Times New Roman"/>
          <w:sz w:val="24"/>
          <w:szCs w:val="24"/>
          <w:lang w:val="en"/>
        </w:rPr>
        <w:t xml:space="preserve"> the Generality created a 14-member commission to unify spelling standards. It consisted of 6 Aranese (wo)men, 5 Catalans and 3 French occasions. They were linguists, teachers or at least already experienced in linguistic culture. The committee imposed the standards of the Institute for Occitan Studies established in 1945. These were initiated by Alibert and are etymological. Therefore, «deep», they oppose theace of Roumanille/Félibrige/Sarrieu, «flat»  (Meisenburg 1996), however, two Aranese (wo)men left the committee. The rules were published in 1982 and formalized on 14/01/1983. </w:t>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 xml:space="preserve">In </w:t>
      </w:r>
      <w:r>
        <w:rPr>
          <w:rFonts w:eastAsia="Times New Roman" w:cs="Times New Roman" w:ascii="Times New Roman" w:hAnsi="Times New Roman"/>
          <w:b/>
          <w:bCs/>
          <w:sz w:val="24"/>
          <w:szCs w:val="24"/>
          <w:lang w:val="en"/>
        </w:rPr>
        <w:t>2007</w:t>
      </w:r>
      <w:r>
        <w:rPr>
          <w:rFonts w:eastAsia="Times New Roman" w:cs="Times New Roman" w:ascii="Times New Roman" w:hAnsi="Times New Roman"/>
          <w:sz w:val="24"/>
          <w:szCs w:val="24"/>
          <w:lang w:val="en"/>
        </w:rPr>
        <w:t xml:space="preserve">  it was founded by </w:t>
      </w:r>
      <w:r>
        <w:rPr>
          <w:rFonts w:eastAsia="Times New Roman" w:cs="Times New Roman" w:ascii="Times New Roman" w:hAnsi="Times New Roman"/>
          <w:i w:val="false"/>
          <w:iCs w:val="false"/>
          <w:sz w:val="24"/>
          <w:szCs w:val="24"/>
          <w:lang w:val="en"/>
        </w:rPr>
        <w:t xml:space="preserve">the </w:t>
      </w:r>
      <w:r>
        <w:rPr>
          <w:rFonts w:eastAsia="Times New Roman" w:cs="Times New Roman" w:ascii="Times New Roman" w:hAnsi="Times New Roman"/>
          <w:i/>
          <w:iCs/>
          <w:sz w:val="24"/>
          <w:szCs w:val="24"/>
          <w:lang w:val="en"/>
        </w:rPr>
        <w:t>govern</w:t>
      </w:r>
      <w:r>
        <w:rPr>
          <w:rFonts w:eastAsia="Times New Roman" w:cs="Times New Roman" w:ascii="Times New Roman" w:hAnsi="Times New Roman"/>
          <w:sz w:val="24"/>
          <w:szCs w:val="24"/>
          <w:lang w:val="en"/>
        </w:rPr>
        <w:t xml:space="preserve"> according to the request of Carod Rovira the </w:t>
      </w:r>
      <w:r>
        <w:rPr>
          <w:rFonts w:eastAsia="Times New Roman" w:cs="Times New Roman" w:ascii="Times New Roman" w:hAnsi="Times New Roman"/>
          <w:i/>
          <w:iCs/>
          <w:sz w:val="24"/>
          <w:szCs w:val="24"/>
          <w:lang w:val="en"/>
        </w:rPr>
        <w:t>Oficina</w:t>
      </w:r>
      <w:r>
        <w:rPr>
          <w:rFonts w:eastAsia="Times New Roman" w:cs="Times New Roman" w:ascii="Times New Roman" w:hAnsi="Times New Roman"/>
          <w:sz w:val="24"/>
          <w:szCs w:val="24"/>
          <w:lang w:val="en"/>
        </w:rPr>
        <w:t xml:space="preserve"> «  </w:t>
      </w:r>
      <w:r>
        <w:rPr>
          <w:rFonts w:eastAsia="Times New Roman" w:cs="Times New Roman" w:ascii="Times New Roman" w:hAnsi="Times New Roman"/>
          <w:i/>
          <w:iCs/>
          <w:sz w:val="24"/>
          <w:szCs w:val="24"/>
          <w:lang w:val="en"/>
        </w:rPr>
        <w:t>Occitan in Catalonia ».</w:t>
      </w:r>
      <w:r>
        <w:rPr>
          <w:rFonts w:eastAsia="Times New Roman" w:cs="Times New Roman" w:ascii="Times New Roman" w:hAnsi="Times New Roman"/>
          <w:sz w:val="24"/>
          <w:szCs w:val="24"/>
          <w:lang w:val="en"/>
        </w:rPr>
        <w:t xml:space="preserve"> It is a new institution responsible for standardization but also for the dissemination that eclipses the Institute of Aranese Studies. However, he was an Aranese master, Jusép L</w:t>
      </w:r>
      <w:r>
        <w:rPr>
          <w:rFonts w:eastAsia="Times New Roman" w:cs="Times New Roman" w:ascii="Times New Roman" w:hAnsi="Times New Roman"/>
          <w:sz w:val="24"/>
          <w:szCs w:val="24"/>
          <w:lang w:val="en"/>
        </w:rPr>
        <w:t>o</w:t>
      </w:r>
      <w:r>
        <w:rPr>
          <w:rFonts w:eastAsia="Times New Roman" w:cs="Times New Roman" w:ascii="Times New Roman" w:hAnsi="Times New Roman"/>
          <w:sz w:val="24"/>
          <w:szCs w:val="24"/>
          <w:lang w:val="en"/>
        </w:rPr>
        <w:t>í</w:t>
      </w:r>
      <w:r>
        <w:rPr>
          <w:rFonts w:eastAsia="Times New Roman" w:cs="Times New Roman" w:ascii="Times New Roman" w:hAnsi="Times New Roman"/>
          <w:sz w:val="24"/>
          <w:szCs w:val="24"/>
          <w:lang w:val="en"/>
        </w:rPr>
        <w:t xml:space="preserve">s </w:t>
      </w:r>
      <w:r>
        <w:rPr>
          <w:rFonts w:eastAsia="Times New Roman" w:cs="Times New Roman" w:ascii="Times New Roman" w:hAnsi="Times New Roman"/>
          <w:sz w:val="24"/>
          <w:szCs w:val="24"/>
          <w:lang w:val="en"/>
        </w:rPr>
        <w:t xml:space="preserve">Sans </w:t>
      </w:r>
      <w:r>
        <w:rPr>
          <w:rFonts w:eastAsia="Times New Roman" w:cs="Times New Roman" w:ascii="Times New Roman" w:hAnsi="Times New Roman"/>
          <w:sz w:val="24"/>
          <w:szCs w:val="24"/>
          <w:lang w:val="en"/>
        </w:rPr>
        <w:t>Socasau, who was placed in his direction. (Lehne 2013: 49)</w:t>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The following year, </w:t>
      </w:r>
      <w:r>
        <w:rPr>
          <w:rFonts w:eastAsia="Times New Roman" w:cs="Times New Roman" w:ascii="Times New Roman" w:hAnsi="Times New Roman"/>
          <w:b/>
          <w:bCs/>
          <w:sz w:val="24"/>
          <w:szCs w:val="24"/>
          <w:lang w:val="en"/>
        </w:rPr>
        <w:t>on 02/02/2008,</w:t>
      </w:r>
      <w:r>
        <w:rPr>
          <w:rFonts w:eastAsia="Times New Roman" w:cs="Times New Roman" w:ascii="Times New Roman" w:hAnsi="Times New Roman"/>
          <w:sz w:val="24"/>
          <w:szCs w:val="24"/>
          <w:lang w:val="en"/>
        </w:rPr>
        <w:t xml:space="preserve"> a stop </w:t>
      </w:r>
      <w:r>
        <w:rPr>
          <w:rFonts w:eastAsia="Times New Roman" w:cs="Times New Roman" w:ascii="Times New Roman" w:hAnsi="Times New Roman"/>
          <w:i w:val="false"/>
          <w:iCs w:val="false"/>
          <w:sz w:val="24"/>
          <w:szCs w:val="24"/>
          <w:lang w:val="en"/>
        </w:rPr>
        <w:t>introduced the</w:t>
      </w:r>
      <w:r>
        <w:rPr>
          <w:rFonts w:eastAsia="Times New Roman" w:cs="Times New Roman" w:ascii="Times New Roman" w:hAnsi="Times New Roman"/>
          <w:i/>
          <w:iCs/>
          <w:sz w:val="24"/>
          <w:szCs w:val="24"/>
          <w:lang w:val="en"/>
        </w:rPr>
        <w:t xml:space="preserve"> Grop de Lingüística Occitana.</w:t>
      </w:r>
      <w:r>
        <w:rPr>
          <w:rFonts w:eastAsia="Times New Roman" w:cs="Times New Roman" w:ascii="Times New Roman" w:hAnsi="Times New Roman"/>
          <w:sz w:val="24"/>
          <w:szCs w:val="24"/>
          <w:lang w:val="en"/>
        </w:rPr>
        <w:t xml:space="preserve"> Its purpose is to resolve linguistic doubts. The </w:t>
      </w:r>
      <w:r>
        <w:rPr>
          <w:rFonts w:eastAsia="Times New Roman" w:cs="Times New Roman" w:ascii="Times New Roman" w:hAnsi="Times New Roman"/>
          <w:i/>
          <w:iCs/>
          <w:sz w:val="24"/>
          <w:szCs w:val="24"/>
          <w:lang w:val="en"/>
        </w:rPr>
        <w:t>govern</w:t>
      </w:r>
      <w:r>
        <w:rPr>
          <w:rFonts w:eastAsia="Times New Roman" w:cs="Times New Roman" w:ascii="Times New Roman" w:hAnsi="Times New Roman"/>
          <w:sz w:val="24"/>
          <w:szCs w:val="24"/>
          <w:lang w:val="en"/>
        </w:rPr>
        <w:t xml:space="preserve"> commits it to work together with the Institute of Aranese Studies. It brings together occitanophones from several countries: Catalans such as Manel Zabala but also French such as Alain Viaut and Patric Sauzet or Piedmont Italians such as Dario Aghilante and Rosella Pellerino (Lehne 2013: 51-53).</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3.1.2 Locally</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The new spelling standards first seemed strange and plated from above. (Lamuela García 1990: 165) Speakers had the impression of a normative parenthesis. (Pusch 2005: 29) Containment points included the spelling of:</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/ʃ/: </w:t>
      </w:r>
      <w:r>
        <w:rPr>
          <w:rFonts w:eastAsia="Times New Roman" w:cs="Times New Roman" w:ascii="Times New Roman" w:hAnsi="Times New Roman"/>
          <w:i/>
          <w:iCs/>
          <w:sz w:val="24"/>
          <w:szCs w:val="24"/>
          <w:lang w:val="en"/>
        </w:rPr>
        <w:t xml:space="preserve">x, ch </w:t>
      </w:r>
      <w:r>
        <w:rPr>
          <w:rFonts w:eastAsia="Times New Roman" w:cs="Times New Roman" w:ascii="Times New Roman" w:hAnsi="Times New Roman"/>
          <w:sz w:val="24"/>
          <w:szCs w:val="24"/>
          <w:lang w:val="en"/>
        </w:rPr>
        <w:t xml:space="preserve">or </w:t>
      </w:r>
      <w:r>
        <w:rPr>
          <w:rFonts w:eastAsia="Times New Roman" w:cs="Times New Roman" w:ascii="Times New Roman" w:hAnsi="Times New Roman"/>
          <w:i/>
          <w:iCs/>
          <w:sz w:val="24"/>
          <w:szCs w:val="24"/>
          <w:lang w:val="en"/>
        </w:rPr>
        <w:t>sh</w:t>
      </w:r>
      <w:r>
        <w:rPr>
          <w:rFonts w:eastAsia="Times New Roman" w:cs="Times New Roman" w:ascii="Times New Roman" w:hAnsi="Times New Roman"/>
          <w:sz w:val="24"/>
          <w:szCs w:val="24"/>
          <w:lang w:val="en"/>
        </w:rPr>
        <w:t xml:space="preserve">   (the option chosen is the last)</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i/>
          <w:iCs/>
          <w:sz w:val="24"/>
          <w:szCs w:val="24"/>
          <w:lang w:val="en"/>
        </w:rPr>
        <w:t>/tʃ/: tx, tch</w:t>
      </w:r>
      <w:r>
        <w:rPr>
          <w:rFonts w:eastAsia="Times New Roman" w:cs="Times New Roman" w:ascii="Times New Roman" w:hAnsi="Times New Roman"/>
          <w:sz w:val="24"/>
          <w:szCs w:val="24"/>
          <w:lang w:val="en"/>
        </w:rPr>
        <w:t xml:space="preserve"> or </w:t>
      </w:r>
      <w:r>
        <w:rPr>
          <w:rFonts w:eastAsia="Doulos" w:cs="Doulos" w:ascii="Times New Roman" w:hAnsi="Times New Roman"/>
          <w:i/>
          <w:iCs/>
          <w:sz w:val="24"/>
          <w:szCs w:val="24"/>
          <w:lang w:val="en"/>
        </w:rPr>
        <w:t>ch, th, g</w:t>
      </w:r>
      <w:r>
        <w:rPr>
          <w:rFonts w:eastAsia="Times New Roman" w:cs="Times New Roman" w:ascii="Times New Roman" w:hAnsi="Times New Roman"/>
          <w:sz w:val="24"/>
          <w:szCs w:val="24"/>
          <w:lang w:val="en"/>
        </w:rPr>
        <w:t xml:space="preserve">  (preferred option is last)</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/u/:  </w:t>
      </w:r>
      <w:r>
        <w:rPr>
          <w:rFonts w:eastAsia="Times New Roman" w:cs="Times New Roman" w:ascii="Times New Roman" w:hAnsi="Times New Roman"/>
          <w:i/>
          <w:iCs/>
          <w:sz w:val="24"/>
          <w:szCs w:val="24"/>
          <w:u w:val="none"/>
          <w:lang w:val="en"/>
        </w:rPr>
        <w:t>u,</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u w:val="none"/>
          <w:lang w:val="en"/>
        </w:rPr>
        <w:t>ou</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val="false"/>
          <w:iCs w:val="false"/>
          <w:sz w:val="24"/>
          <w:szCs w:val="24"/>
          <w:u w:val="none"/>
          <w:lang w:val="en"/>
        </w:rPr>
        <w:t xml:space="preserve">or </w:t>
      </w:r>
      <w:r>
        <w:rPr>
          <w:rFonts w:eastAsia="Times New Roman" w:cs="Times New Roman" w:ascii="Times New Roman" w:hAnsi="Times New Roman"/>
          <w:i/>
          <w:iCs/>
          <w:sz w:val="24"/>
          <w:szCs w:val="24"/>
          <w:u w:val="none"/>
          <w:lang w:val="en"/>
        </w:rPr>
        <w:t xml:space="preserve">o, </w:t>
      </w:r>
      <w:r>
        <w:rPr>
          <w:rFonts w:eastAsia="Times New Roman" w:cs="Times New Roman" w:ascii="Times New Roman" w:hAnsi="Times New Roman"/>
          <w:i/>
          <w:iCs/>
          <w:sz w:val="24"/>
          <w:szCs w:val="24"/>
          <w:lang w:val="en"/>
        </w:rPr>
        <w:t>ó</w:t>
      </w:r>
      <w:r>
        <w:rPr>
          <w:rFonts w:eastAsia="Times New Roman" w:cs="Times New Roman" w:ascii="Times New Roman" w:hAnsi="Times New Roman"/>
          <w:sz w:val="24"/>
          <w:szCs w:val="24"/>
          <w:lang w:val="en"/>
        </w:rPr>
        <w:t xml:space="preserve">  (the chosen option is the last)</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/y/:  </w:t>
      </w:r>
      <w:r>
        <w:rPr>
          <w:rFonts w:eastAsia="Times New Roman" w:cs="Times New Roman" w:ascii="Times New Roman" w:hAnsi="Times New Roman"/>
          <w:i/>
          <w:iCs/>
          <w:sz w:val="24"/>
          <w:szCs w:val="24"/>
          <w:lang w:val="en"/>
        </w:rPr>
        <w:t>û, u</w:t>
      </w:r>
      <w:r>
        <w:rPr>
          <w:rFonts w:eastAsia="Times New Roman" w:cs="Times New Roman" w:ascii="Times New Roman" w:hAnsi="Times New Roman"/>
          <w:sz w:val="24"/>
          <w:szCs w:val="24"/>
          <w:lang w:val="en"/>
        </w:rPr>
        <w:t xml:space="preserve"> or </w:t>
      </w:r>
      <w:r>
        <w:rPr>
          <w:rFonts w:eastAsia="Times New Roman" w:cs="Times New Roman" w:ascii="Times New Roman" w:hAnsi="Times New Roman"/>
          <w:i/>
          <w:iCs/>
          <w:sz w:val="24"/>
          <w:szCs w:val="24"/>
          <w:lang w:val="en"/>
        </w:rPr>
        <w:t xml:space="preserve">ú </w:t>
      </w:r>
      <w:r>
        <w:rPr>
          <w:rFonts w:eastAsia="Times New Roman" w:cs="Times New Roman" w:ascii="Times New Roman" w:hAnsi="Times New Roman"/>
          <w:sz w:val="24"/>
          <w:szCs w:val="24"/>
          <w:lang w:val="en"/>
        </w:rPr>
        <w:t xml:space="preserve"> (the last two options are chosen)</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/ɲ/: </w:t>
      </w:r>
      <w:r>
        <w:rPr>
          <w:rFonts w:eastAsia="Times New Roman" w:cs="Times New Roman" w:ascii="Times New Roman" w:hAnsi="Times New Roman"/>
          <w:i/>
          <w:iCs/>
          <w:sz w:val="24"/>
          <w:szCs w:val="24"/>
          <w:lang w:val="en"/>
        </w:rPr>
        <w:t>ny</w:t>
      </w:r>
      <w:r>
        <w:rPr>
          <w:rFonts w:eastAsia="Times New Roman" w:cs="Times New Roman" w:ascii="Times New Roman" w:hAnsi="Times New Roman"/>
          <w:sz w:val="24"/>
          <w:szCs w:val="24"/>
          <w:lang w:val="en"/>
        </w:rPr>
        <w:t xml:space="preserve"> or  </w:t>
      </w:r>
      <w:r>
        <w:rPr>
          <w:rFonts w:eastAsia="Times New Roman" w:cs="Times New Roman" w:ascii="Times New Roman" w:hAnsi="Times New Roman"/>
          <w:i/>
          <w:iCs/>
          <w:sz w:val="24"/>
          <w:szCs w:val="24"/>
          <w:lang w:val="en"/>
        </w:rPr>
        <w:t>nh</w:t>
      </w:r>
      <w:r>
        <w:rPr>
          <w:rFonts w:eastAsia="Times New Roman" w:cs="Times New Roman" w:ascii="Times New Roman" w:hAnsi="Times New Roman"/>
          <w:sz w:val="24"/>
          <w:szCs w:val="24"/>
          <w:lang w:val="en"/>
        </w:rPr>
        <w:t xml:space="preserve">  (last option chosen)</w:t>
      </w:r>
    </w:p>
    <w:p>
      <w:pPr>
        <w:pStyle w:val="Normal"/>
        <w:numPr>
          <w:ilvl w:val="0"/>
          <w:numId w:val="4"/>
        </w:numPr>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w:t>
      </w:r>
      <w:r>
        <w:rPr>
          <w:rFonts w:eastAsia="Times New Roman" w:cs="Times New Roman" w:ascii="Times New Roman" w:hAnsi="Times New Roman"/>
          <w:color w:val="000000" w:themeColor="text1" w:themeShade="ff" w:themeTint="ff"/>
          <w:sz w:val="24"/>
          <w:szCs w:val="24"/>
          <w:lang w:val="en"/>
        </w:rPr>
        <w:t>λ</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ll</w:t>
      </w:r>
      <w:r>
        <w:rPr>
          <w:rFonts w:eastAsia="Times New Roman" w:cs="Times New Roman" w:ascii="Times New Roman" w:hAnsi="Times New Roman"/>
          <w:sz w:val="24"/>
          <w:szCs w:val="24"/>
          <w:lang w:val="en"/>
        </w:rPr>
        <w:t xml:space="preserve"> or </w:t>
      </w:r>
      <w:r>
        <w:rPr>
          <w:rFonts w:eastAsia="Times New Roman" w:cs="Times New Roman" w:ascii="Times New Roman" w:hAnsi="Times New Roman"/>
          <w:i/>
          <w:iCs/>
          <w:sz w:val="24"/>
          <w:szCs w:val="24"/>
          <w:lang w:val="en"/>
        </w:rPr>
        <w:t>lh</w:t>
      </w:r>
      <w:r>
        <w:rPr>
          <w:rFonts w:eastAsia="Times New Roman" w:cs="Times New Roman" w:ascii="Times New Roman" w:hAnsi="Times New Roman"/>
          <w:sz w:val="24"/>
          <w:szCs w:val="24"/>
          <w:lang w:val="en"/>
        </w:rPr>
        <w:t xml:space="preserve">  (last option chosen) (Winkelmann 1991: 192-197)</w:t>
      </w:r>
    </w:p>
    <w:p>
      <w:pPr>
        <w:pStyle w:val="Normal"/>
        <w:bidi w:val="0"/>
        <w:spacing w:lineRule="exact" w:line="278"/>
        <w:ind w:hanging="0"/>
        <w:jc w:val="both"/>
        <w:rPr>
          <w:rFonts w:ascii="Times New Roman" w:hAnsi="Times New Roman"/>
          <w:sz w:val="24"/>
          <w:szCs w:val="24"/>
        </w:rPr>
      </w:pPr>
      <w:r>
        <w:rPr>
          <w:rFonts w:eastAsia="Times New Roman" w:cs="Times New Roman" w:ascii="Times New Roman" w:hAnsi="Times New Roman"/>
          <w:sz w:val="24"/>
          <w:szCs w:val="24"/>
          <w:lang w:val="en"/>
        </w:rPr>
        <w:t xml:space="preserve">However, they were gradually accepted. (Lapresta Rey, Huguet Canalís  &amp; Suïls Climb  2004: 432) In </w:t>
      </w:r>
      <w:r>
        <w:rPr>
          <w:rFonts w:eastAsia="Times New Roman" w:cs="Times New Roman" w:ascii="Times New Roman" w:hAnsi="Times New Roman"/>
          <w:b/>
          <w:bCs/>
          <w:sz w:val="24"/>
          <w:szCs w:val="24"/>
          <w:lang w:val="en"/>
        </w:rPr>
        <w:t>1984,</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the Comission</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de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Mestres</w:t>
      </w:r>
      <w:r>
        <w:rPr>
          <w:rFonts w:eastAsia="Times New Roman" w:cs="Times New Roman" w:ascii="Times New Roman" w:hAnsi="Times New Roman"/>
          <w:sz w:val="24"/>
          <w:szCs w:val="24"/>
          <w:lang w:val="en"/>
        </w:rPr>
        <w:t xml:space="preserve"> launched an </w:t>
      </w:r>
      <w:r>
        <w:rPr>
          <w:rFonts w:eastAsia="Times New Roman" w:cs="Times New Roman" w:ascii="Times New Roman" w:hAnsi="Times New Roman"/>
          <w:i/>
          <w:iCs/>
          <w:sz w:val="24"/>
          <w:szCs w:val="24"/>
          <w:lang w:val="en"/>
        </w:rPr>
        <w:t>Libro</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de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Lectura.</w:t>
      </w:r>
      <w:r>
        <w:rPr>
          <w:rFonts w:eastAsia="Times New Roman" w:cs="Times New Roman" w:ascii="Times New Roman" w:hAnsi="Times New Roman"/>
          <w:i/>
          <w:iCs/>
          <w:sz w:val="24"/>
          <w:szCs w:val="24"/>
          <w:lang w:val="en"/>
        </w:rPr>
        <w:t xml:space="preserve"> </w:t>
      </w:r>
      <w:r>
        <w:rPr>
          <w:rFonts w:eastAsia="Times New Roman" w:cs="Times New Roman" w:ascii="Times New Roman" w:hAnsi="Times New Roman"/>
          <w:sz w:val="24"/>
          <w:szCs w:val="24"/>
          <w:lang w:val="en"/>
        </w:rPr>
        <w:t xml:space="preserve">In </w:t>
      </w:r>
      <w:r>
        <w:rPr>
          <w:rFonts w:eastAsia="Times New Roman" w:cs="Times New Roman" w:ascii="Times New Roman" w:hAnsi="Times New Roman"/>
          <w:b/>
          <w:bCs/>
          <w:sz w:val="24"/>
          <w:szCs w:val="24"/>
          <w:lang w:val="en"/>
        </w:rPr>
        <w:t xml:space="preserve">1991, </w:t>
      </w:r>
      <w:r>
        <w:rPr>
          <w:rFonts w:eastAsia="Times New Roman" w:cs="Times New Roman" w:ascii="Times New Roman" w:hAnsi="Times New Roman"/>
          <w:b w:val="false"/>
          <w:bCs w:val="false"/>
          <w:sz w:val="24"/>
          <w:szCs w:val="24"/>
          <w:lang w:val="en"/>
        </w:rPr>
        <w:t>V</w:t>
      </w:r>
      <w:r>
        <w:rPr>
          <w:rFonts w:eastAsia="Times New Roman" w:cs="Times New Roman" w:ascii="Times New Roman" w:hAnsi="Times New Roman"/>
          <w:sz w:val="24"/>
          <w:szCs w:val="24"/>
          <w:lang w:val="en"/>
        </w:rPr>
        <w:t xml:space="preserve">ergés added a </w:t>
      </w:r>
      <w:r>
        <w:rPr>
          <w:rFonts w:eastAsia="Times New Roman" w:cs="Times New Roman" w:ascii="Times New Roman" w:hAnsi="Times New Roman"/>
          <w:i/>
          <w:iCs/>
          <w:sz w:val="24"/>
          <w:szCs w:val="24"/>
          <w:lang w:val="en"/>
        </w:rPr>
        <w:t>Petit</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diccionari.</w:t>
      </w:r>
    </w:p>
    <w:p>
      <w:pPr>
        <w:pStyle w:val="Normal"/>
        <w:bidi w:val="0"/>
        <w:spacing w:lineRule="exact" w:line="278"/>
        <w:ind w:firstLine="567"/>
        <w:jc w:val="both"/>
        <w:rPr>
          <w:rFonts w:eastAsia="Times New Roman" w:cs="Times New Roman"/>
          <w:lang w:val="en"/>
        </w:rPr>
      </w:pPr>
      <w:r>
        <w:rPr>
          <w:rFonts w:ascii="Times New Roman" w:hAnsi="Times New Roman"/>
          <w:sz w:val="24"/>
          <w:szCs w:val="24"/>
        </w:rPr>
      </w:r>
    </w:p>
    <w:p>
      <w:pPr>
        <w:pStyle w:val="Normal"/>
        <w:bidi w:val="0"/>
        <w:spacing w:lineRule="exact" w:line="278"/>
        <w:ind w:firstLine="567"/>
        <w:jc w:val="both"/>
        <w:rPr>
          <w:rFonts w:ascii="Times New Roman" w:hAnsi="Times New Roman" w:eastAsia="Times New Roman" w:cs="Times New Roman"/>
          <w:i/>
          <w:i/>
          <w:iCs/>
          <w:sz w:val="24"/>
          <w:szCs w:val="24"/>
          <w:lang w:val="en"/>
        </w:rPr>
      </w:pPr>
      <w:r>
        <w:rPr>
          <w:rFonts w:eastAsia="Times New Roman" w:cs="Times New Roman" w:ascii="Times New Roman" w:hAnsi="Times New Roman"/>
          <w:sz w:val="24"/>
          <w:szCs w:val="24"/>
          <w:lang w:val="en"/>
        </w:rPr>
        <w:t xml:space="preserve">They were revised </w:t>
      </w:r>
      <w:r>
        <w:rPr>
          <w:rFonts w:eastAsia="Times New Roman" w:cs="Times New Roman" w:ascii="Times New Roman" w:hAnsi="Times New Roman"/>
          <w:b/>
          <w:bCs/>
          <w:sz w:val="24"/>
          <w:szCs w:val="24"/>
          <w:lang w:val="en"/>
        </w:rPr>
        <w:t>in 1999</w:t>
      </w:r>
      <w:r>
        <w:rPr>
          <w:rFonts w:eastAsia="Times New Roman" w:cs="Times New Roman" w:ascii="Times New Roman" w:hAnsi="Times New Roman"/>
          <w:sz w:val="24"/>
          <w:szCs w:val="24"/>
          <w:lang w:val="en"/>
        </w:rPr>
        <w:t xml:space="preserve">  by the </w:t>
      </w:r>
      <w:r>
        <w:rPr>
          <w:rFonts w:eastAsia="Times New Roman" w:cs="Times New Roman" w:ascii="Times New Roman" w:hAnsi="Times New Roman"/>
          <w:i/>
          <w:iCs/>
          <w:color w:val="000000" w:themeColor="text1" w:themeShade="ff" w:themeTint="ff"/>
          <w:sz w:val="24"/>
          <w:szCs w:val="24"/>
          <w:lang w:val="en"/>
        </w:rPr>
        <w:t>Commission de Còdi Lingüistic</w:t>
      </w:r>
      <w:r>
        <w:rPr>
          <w:rFonts w:eastAsia="Times New Roman" w:cs="Times New Roman" w:ascii="Times New Roman" w:hAnsi="Times New Roman"/>
          <w:i/>
          <w:iCs/>
          <w:sz w:val="24"/>
          <w:szCs w:val="24"/>
          <w:lang w:val="en"/>
        </w:rPr>
        <w:t>:</w:t>
      </w:r>
    </w:p>
    <w:p>
      <w:pPr>
        <w:pStyle w:val="Normal"/>
        <w:numPr>
          <w:ilvl w:val="0"/>
          <w:numId w:val="3"/>
        </w:numPr>
        <w:bidi w:val="0"/>
        <w:spacing w:lineRule="exact" w:line="278"/>
        <w:jc w:val="both"/>
        <w:rPr>
          <w:rFonts w:ascii="Times New Roman" w:hAnsi="Times New Roman" w:eastAsia="Times New Roman" w:cs="Times New Roman"/>
        </w:rPr>
      </w:pPr>
      <w:r>
        <w:rPr>
          <w:rFonts w:eastAsia="Times New Roman" w:cs="Times New Roman" w:ascii="Times New Roman" w:hAnsi="Times New Roman"/>
          <w:sz w:val="24"/>
          <w:szCs w:val="24"/>
          <w:lang w:val="en"/>
        </w:rPr>
        <w:t xml:space="preserve">The authorization of the </w:t>
      </w:r>
      <w:r>
        <w:rPr>
          <w:rFonts w:eastAsia="Times New Roman" w:cs="Times New Roman" w:ascii="Times New Roman" w:hAnsi="Times New Roman"/>
          <w:i/>
          <w:iCs/>
          <w:sz w:val="24"/>
          <w:szCs w:val="24"/>
          <w:lang w:val="en"/>
        </w:rPr>
        <w:t xml:space="preserve">-izar </w:t>
      </w:r>
      <w:r>
        <w:rPr>
          <w:rFonts w:eastAsia="Times New Roman" w:cs="Times New Roman" w:ascii="Times New Roman" w:hAnsi="Times New Roman"/>
          <w:i w:val="false"/>
          <w:iCs w:val="false"/>
          <w:sz w:val="24"/>
          <w:szCs w:val="24"/>
          <w:lang w:val="en"/>
        </w:rPr>
        <w:t>suffix</w:t>
      </w:r>
    </w:p>
    <w:p>
      <w:pPr>
        <w:pStyle w:val="Normal"/>
        <w:numPr>
          <w:ilvl w:val="0"/>
          <w:numId w:val="3"/>
        </w:numPr>
        <w:bidi w:val="0"/>
        <w:spacing w:lineRule="exact" w:line="278"/>
        <w:jc w:val="both"/>
        <w:rPr>
          <w:rFonts w:ascii="Times New Roman" w:hAnsi="Times New Roman" w:eastAsia="Times New Roman" w:cs="Times New Roman"/>
          <w:lang w:val="en"/>
        </w:rPr>
      </w:pPr>
      <w:r>
        <w:rPr>
          <w:rFonts w:eastAsia="Times New Roman" w:cs="Times New Roman" w:ascii="Times New Roman" w:hAnsi="Times New Roman"/>
          <w:sz w:val="24"/>
          <w:szCs w:val="24"/>
          <w:lang w:val="en"/>
        </w:rPr>
        <w:t xml:space="preserve">The removal of the diereses in </w:t>
      </w:r>
      <w:r>
        <w:rPr>
          <w:rFonts w:eastAsia="Times New Roman" w:cs="Times New Roman" w:ascii="Times New Roman" w:hAnsi="Times New Roman"/>
          <w:i/>
          <w:iCs/>
          <w:color w:val="000000" w:themeColor="text1" w:themeShade="ff" w:themeTint="ff"/>
          <w:sz w:val="24"/>
          <w:szCs w:val="24"/>
          <w:lang w:val="en"/>
        </w:rPr>
        <w:t>oë, üe, üè</w:t>
      </w:r>
    </w:p>
    <w:p>
      <w:pPr>
        <w:pStyle w:val="Normal"/>
        <w:numPr>
          <w:ilvl w:val="0"/>
          <w:numId w:val="3"/>
        </w:numPr>
        <w:bidi w:val="0"/>
        <w:spacing w:lineRule="exact" w:line="278"/>
        <w:jc w:val="both"/>
        <w:rPr>
          <w:rFonts w:ascii="Times New Roman" w:hAnsi="Times New Roman" w:eastAsia="Times New Roman" w:cs="Times New Roman"/>
        </w:rPr>
      </w:pPr>
      <w:r>
        <w:rPr>
          <w:rFonts w:eastAsia="Times New Roman" w:cs="Times New Roman" w:ascii="Times New Roman" w:hAnsi="Times New Roman"/>
          <w:sz w:val="24"/>
          <w:szCs w:val="24"/>
          <w:lang w:val="en"/>
        </w:rPr>
        <w:t xml:space="preserve">Maintain the full form of the infinitive even if it is followed by an enclimatic pronoun: </w:t>
      </w:r>
      <w:r>
        <w:rPr>
          <w:rFonts w:eastAsia="Times New Roman" w:cs="Times New Roman" w:ascii="Times New Roman" w:hAnsi="Times New Roman"/>
          <w:i/>
          <w:iCs/>
          <w:sz w:val="24"/>
          <w:szCs w:val="24"/>
          <w:lang w:val="en"/>
        </w:rPr>
        <w:t>-pelejar-se</w:t>
      </w:r>
    </w:p>
    <w:p>
      <w:pPr>
        <w:pStyle w:val="Normal"/>
        <w:numPr>
          <w:ilvl w:val="0"/>
          <w:numId w:val="3"/>
        </w:numPr>
        <w:bidi w:val="0"/>
        <w:spacing w:lineRule="exact" w:line="278"/>
        <w:jc w:val="both"/>
        <w:rPr>
          <w:rFonts w:ascii="Times New Roman" w:hAnsi="Times New Roman" w:eastAsia="Times New Roman" w:cs="Times New Roman"/>
        </w:rPr>
      </w:pPr>
      <w:r>
        <w:rPr>
          <w:rFonts w:eastAsia="Times New Roman" w:cs="Times New Roman" w:ascii="Times New Roman" w:hAnsi="Times New Roman"/>
          <w:sz w:val="24"/>
          <w:szCs w:val="24"/>
          <w:lang w:val="en"/>
        </w:rPr>
        <w:t xml:space="preserve">Some of the selected spellings are not </w:t>
      </w:r>
      <w:r>
        <w:rPr>
          <w:rFonts w:eastAsia="Times New Roman" w:cs="Times New Roman" w:ascii="Times New Roman" w:hAnsi="Times New Roman"/>
          <w:i/>
          <w:iCs/>
          <w:sz w:val="24"/>
          <w:szCs w:val="24"/>
          <w:lang w:val="en"/>
        </w:rPr>
        <w:t>etymological:</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 xml:space="preserve"> Joèu </w:t>
      </w:r>
      <w:r>
        <w:rPr>
          <w:rFonts w:eastAsia="Times New Roman" w:cs="Times New Roman" w:ascii="Times New Roman" w:hAnsi="Times New Roman"/>
          <w:i w:val="false"/>
          <w:iCs w:val="false"/>
          <w:sz w:val="24"/>
          <w:szCs w:val="24"/>
          <w:lang w:val="en"/>
        </w:rPr>
        <w:t>and</w:t>
      </w:r>
      <w:r>
        <w:rPr>
          <w:rFonts w:eastAsia="Times New Roman" w:cs="Times New Roman" w:ascii="Times New Roman" w:hAnsi="Times New Roman"/>
          <w:i/>
          <w:iCs/>
          <w:sz w:val="24"/>
          <w:szCs w:val="24"/>
          <w:lang w:val="en"/>
        </w:rPr>
        <w:t xml:space="preserve"> esdojoar.</w:t>
      </w:r>
      <w:r>
        <w:rPr>
          <w:rFonts w:eastAsia="Times New Roman" w:cs="Times New Roman" w:ascii="Times New Roman" w:hAnsi="Times New Roman"/>
          <w:sz w:val="24"/>
          <w:szCs w:val="24"/>
          <w:lang w:val="en"/>
        </w:rPr>
        <w:t xml:space="preserve"> (Carrera Baiget 2015: 252-)</w:t>
      </w:r>
    </w:p>
    <w:p>
      <w:pPr>
        <w:pStyle w:val="Normal"/>
        <w:bidi w:val="0"/>
        <w:spacing w:lineRule="exact" w:line="278"/>
        <w:ind w:hanging="0"/>
        <w:jc w:val="both"/>
        <w:rPr>
          <w:rFonts w:ascii="Times New Roman" w:hAnsi="Times New Roman"/>
          <w:sz w:val="24"/>
          <w:szCs w:val="24"/>
        </w:rPr>
      </w:pPr>
      <w:r>
        <w:rPr>
          <w:rFonts w:eastAsia="Times New Roman" w:cs="Times New Roman" w:ascii="Times New Roman" w:hAnsi="Times New Roman"/>
          <w:sz w:val="24"/>
          <w:szCs w:val="24"/>
          <w:lang w:val="en"/>
        </w:rPr>
        <w:t xml:space="preserve">They were approved by the General Council that same year. (González i Planas 2001: 86) </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3.2 Review</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According to Carrera Baiget (2015: 281), disorganization has taken over and the normalization of Aranese has been too local. It was based on amateurism and personal intuitions. Therefore, the linguist is quite pessimistic about the future of the Aranese language.</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b/>
          <w:bCs/>
          <w:sz w:val="24"/>
          <w:szCs w:val="24"/>
          <w:lang w:val="en"/>
        </w:rPr>
        <w:t>4</w:t>
      </w:r>
      <w:r>
        <w:rPr>
          <w:rFonts w:eastAsia="Times New Roman" w:cs="Times New Roman" w:ascii="Times New Roman" w:hAnsi="Times New Roman"/>
          <w:b/>
          <w:bCs/>
          <w:sz w:val="24"/>
          <w:szCs w:val="24"/>
          <w:lang w:val="en"/>
        </w:rPr>
        <w:t>.0</w:t>
      </w:r>
      <w:r>
        <w:rPr>
          <w:rFonts w:eastAsia="Times New Roman" w:cs="Times New Roman" w:ascii="Times New Roman" w:hAnsi="Times New Roman"/>
          <w:b/>
          <w:bCs/>
          <w:sz w:val="24"/>
          <w:szCs w:val="24"/>
          <w:lang w:val="en"/>
        </w:rPr>
        <w:t xml:space="preserve"> Implementation</w:t>
      </w:r>
    </w:p>
    <w:p>
      <w:pPr>
        <w:pStyle w:val="Normal"/>
        <w:spacing w:lineRule="exact" w:line="278"/>
        <w:jc w:val="both"/>
        <w:rPr>
          <w:rFonts w:ascii="Times New Roman" w:hAnsi="Times New Roman" w:eastAsia="Times New Roman" w:cs="Times New Roman"/>
          <w:b/>
          <w:b/>
          <w:bCs/>
          <w:sz w:val="24"/>
          <w:szCs w:val="24"/>
          <w:lang w:val="fr-FR"/>
        </w:rPr>
      </w:pPr>
      <w:r>
        <w:rPr>
          <w:rFonts w:eastAsia="Times New Roman" w:cs="Times New Roman" w:ascii="Times New Roman" w:hAnsi="Times New Roman"/>
          <w:b/>
          <w:bCs/>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The term </w:t>
      </w:r>
      <w:r>
        <w:rPr>
          <w:rFonts w:eastAsia="Times New Roman" w:cs="Times New Roman" w:ascii="Times New Roman" w:hAnsi="Times New Roman"/>
          <w:i/>
          <w:iCs/>
          <w:sz w:val="24"/>
          <w:szCs w:val="24"/>
          <w:lang w:val="en"/>
        </w:rPr>
        <w:t>implementation</w:t>
      </w:r>
      <w:r>
        <w:rPr>
          <w:rFonts w:eastAsia="Times New Roman" w:cs="Times New Roman" w:ascii="Times New Roman" w:hAnsi="Times New Roman"/>
          <w:sz w:val="24"/>
          <w:szCs w:val="24"/>
          <w:lang w:val="en"/>
        </w:rPr>
        <w:t xml:space="preserve"> is synonymous with establishing, realizing the rules so that the population can take possession of them. Therefore, the rules are rooted by speakers who perceive it as a mark of their identity. It can be an incentive (only speakers are encouraged) or coercive (speakers can hardly escape it).</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4.1 Ways to transmit</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4.1.1 Media</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i w:val="false"/>
          <w:iCs w:val="false"/>
          <w:sz w:val="24"/>
          <w:szCs w:val="24"/>
          <w:lang w:val="en"/>
        </w:rPr>
        <w:t>The magazine</w:t>
      </w:r>
      <w:r>
        <w:rPr>
          <w:rFonts w:eastAsia="Times New Roman" w:cs="Times New Roman" w:ascii="Times New Roman" w:hAnsi="Times New Roman"/>
          <w:i/>
          <w:iCs/>
          <w:sz w:val="24"/>
          <w:szCs w:val="24"/>
          <w:lang w:val="en"/>
        </w:rPr>
        <w:t xml:space="preserve"> Aran </w:t>
      </w:r>
      <w:r>
        <w:rPr>
          <w:rFonts w:eastAsia="Times New Roman" w:cs="Times New Roman" w:ascii="Times New Roman" w:hAnsi="Times New Roman"/>
          <w:i w:val="false"/>
          <w:iCs w:val="false"/>
          <w:sz w:val="24"/>
          <w:szCs w:val="24"/>
          <w:lang w:val="en"/>
        </w:rPr>
        <w:t xml:space="preserve">has </w:t>
      </w:r>
      <w:r>
        <w:rPr>
          <w:rFonts w:eastAsia="Times New Roman" w:cs="Times New Roman" w:ascii="Times New Roman" w:hAnsi="Times New Roman"/>
          <w:sz w:val="24"/>
          <w:szCs w:val="24"/>
          <w:lang w:val="en"/>
        </w:rPr>
        <w:t xml:space="preserve">supplanted </w:t>
      </w:r>
      <w:r>
        <w:rPr>
          <w:rFonts w:eastAsia="Times New Roman" w:cs="Times New Roman" w:ascii="Times New Roman" w:hAnsi="Times New Roman"/>
          <w:i/>
          <w:iCs/>
          <w:sz w:val="24"/>
          <w:szCs w:val="24"/>
          <w:lang w:val="en"/>
        </w:rPr>
        <w:t>Toti.</w:t>
      </w:r>
      <w:r>
        <w:rPr>
          <w:rFonts w:eastAsia="Times New Roman" w:cs="Times New Roman" w:ascii="Times New Roman" w:hAnsi="Times New Roman"/>
          <w:sz w:val="24"/>
          <w:szCs w:val="24"/>
          <w:lang w:val="en"/>
        </w:rPr>
        <w:t xml:space="preserve"> Like the latter, it is distributed free of charge and includes 40% of its texts in Aranese.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 xml:space="preserve">It is possible to listen 7 hours a week Aranese  on </w:t>
      </w:r>
      <w:r>
        <w:rPr>
          <w:rFonts w:eastAsia="Times New Roman" w:cs="Times New Roman" w:ascii="Times New Roman" w:hAnsi="Times New Roman"/>
          <w:i/>
          <w:iCs/>
          <w:sz w:val="24"/>
          <w:szCs w:val="24"/>
          <w:lang w:val="en"/>
        </w:rPr>
        <w:t>Catalunya Rudio</w:t>
      </w:r>
      <w:r>
        <w:rPr>
          <w:rFonts w:eastAsia="Times New Roman" w:cs="Times New Roman" w:ascii="Times New Roman" w:hAnsi="Times New Roman"/>
          <w:sz w:val="24"/>
          <w:szCs w:val="24"/>
          <w:lang w:val="en"/>
        </w:rPr>
        <w:t xml:space="preserve">  and 9 hours a week on </w:t>
      </w:r>
      <w:r>
        <w:rPr>
          <w:rFonts w:eastAsia="Times New Roman" w:cs="Times New Roman" w:ascii="Times New Roman" w:hAnsi="Times New Roman"/>
          <w:i/>
          <w:iCs/>
          <w:sz w:val="24"/>
          <w:szCs w:val="24"/>
          <w:lang w:val="en"/>
        </w:rPr>
        <w:t>Ràdio Municipal Lès.</w:t>
      </w:r>
      <w:r>
        <w:rPr>
          <w:rFonts w:eastAsia="Times New Roman" w:cs="Times New Roman" w:ascii="Times New Roman" w:hAnsi="Times New Roman"/>
          <w:sz w:val="24"/>
          <w:szCs w:val="24"/>
          <w:lang w:val="en"/>
        </w:rPr>
        <w:t xml:space="preserve"> The TV3 TV channel offers a weekly 15-hour program in Aranese. (Institut de </w:t>
      </w:r>
      <w:r>
        <w:rPr>
          <w:rFonts w:eastAsia="Times New Roman" w:cs="Times New Roman" w:ascii="Times New Roman" w:hAnsi="Times New Roman"/>
          <w:i/>
          <w:iCs/>
          <w:sz w:val="24"/>
          <w:szCs w:val="24"/>
          <w:lang w:val="en"/>
        </w:rPr>
        <w:t>Sociolingüística Catalana)</w:t>
      </w:r>
      <w:r>
        <w:rPr>
          <w:rFonts w:eastAsia="Times New Roman" w:cs="Times New Roman" w:ascii="Times New Roman" w:hAnsi="Times New Roman"/>
          <w:sz w:val="24"/>
          <w:szCs w:val="24"/>
          <w:lang w:val="en"/>
        </w:rPr>
        <w:t xml:space="preserve">  It is also possible to follow the emission</w:t>
      </w:r>
      <w:r>
        <w:rPr>
          <w:rFonts w:eastAsia="Times New Roman" w:cs="Times New Roman" w:ascii="Times New Roman" w:hAnsi="Times New Roman"/>
          <w:i/>
          <w:iCs/>
          <w:sz w:val="24"/>
          <w:szCs w:val="24"/>
          <w:lang w:val="en"/>
        </w:rPr>
        <w:t xml:space="preserve"> Infoc </w:t>
      </w:r>
      <w:r>
        <w:rPr>
          <w:rFonts w:eastAsia="Times New Roman" w:cs="Times New Roman" w:ascii="Times New Roman" w:hAnsi="Times New Roman"/>
          <w:i w:val="false"/>
          <w:iCs w:val="false"/>
          <w:sz w:val="24"/>
          <w:szCs w:val="24"/>
          <w:lang w:val="en"/>
        </w:rPr>
        <w:t>on</w:t>
      </w:r>
      <w:r>
        <w:rPr>
          <w:rFonts w:eastAsia="Times New Roman" w:cs="Times New Roman" w:ascii="Times New Roman" w:hAnsi="Times New Roman"/>
          <w:i/>
          <w:iCs/>
          <w:sz w:val="24"/>
          <w:szCs w:val="24"/>
          <w:lang w:val="en"/>
        </w:rPr>
        <w:t xml:space="preserve"> </w:t>
      </w:r>
      <w:r>
        <w:rPr>
          <w:rFonts w:eastAsia="Times New Roman" w:cs="Times New Roman" w:ascii="Times New Roman" w:hAnsi="Times New Roman"/>
          <w:sz w:val="24"/>
          <w:szCs w:val="24"/>
          <w:lang w:val="en"/>
        </w:rPr>
        <w:t xml:space="preserve">Barcelona TV. (Lehne 2013: 68) </w:t>
      </w:r>
      <w:r>
        <w:rPr>
          <w:rFonts w:eastAsia="Times New Roman" w:cs="Times New Roman" w:ascii="Times New Roman" w:hAnsi="Times New Roman"/>
          <w:i/>
          <w:iCs/>
          <w:sz w:val="24"/>
          <w:szCs w:val="24"/>
          <w:lang w:val="en"/>
        </w:rPr>
        <w:t xml:space="preserve"> </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4.1.2 School</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French has long been the language of teaching in confessional schools, either Les or Vielha. In the 1970s, some teachers taught optional Aranese courses one hour a week; the material was sometimes divergent. (Winkelmann 1991: 121-122) The experiments were conducted in the 1990s. Previously, only two lines of schooling were possible: in Catalan and Spanish. A third way was hailed by the teachers (Perera i Parramon 1988; S</w:t>
      </w:r>
      <w:r>
        <w:rPr>
          <w:rFonts w:eastAsia="Times New Roman" w:cs="Times New Roman" w:ascii="Times New Roman" w:hAnsi="Times New Roman"/>
          <w:sz w:val="24"/>
          <w:szCs w:val="24"/>
          <w:lang w:val="en"/>
        </w:rPr>
        <w:t>ans</w:t>
      </w:r>
      <w:r>
        <w:rPr>
          <w:rFonts w:eastAsia="Times New Roman" w:cs="Times New Roman" w:ascii="Times New Roman" w:hAnsi="Times New Roman"/>
          <w:sz w:val="24"/>
          <w:szCs w:val="24"/>
          <w:lang w:val="en"/>
        </w:rPr>
        <w:t xml:space="preserve"> Socasau 1988: 886</w:t>
      </w:r>
      <w:r>
        <w:rPr>
          <w:rFonts w:eastAsia="Times New Roman" w:cs="Times New Roman" w:ascii="Times New Roman" w:hAnsi="Times New Roman"/>
          <w:sz w:val="24"/>
          <w:szCs w:val="24"/>
          <w:lang w:val="en"/>
        </w:rPr>
        <w:t>-</w:t>
      </w:r>
      <w:r>
        <w:rPr>
          <w:rFonts w:eastAsia="Times New Roman" w:cs="Times New Roman" w:ascii="Times New Roman" w:hAnsi="Times New Roman"/>
          <w:sz w:val="24"/>
          <w:szCs w:val="24"/>
          <w:lang w:val="en"/>
        </w:rPr>
        <w:t xml:space="preserve">897): in Aranese. The Spanish People's Party objected as in the Catalan case, but without success. Schooling in Spanish was abolished in 1994-1995 and in Catalan two years later. (Suïls Subirà; Huguet Canalís 2003: 199) Students learn Aranese,  </w:t>
      </w:r>
      <w:r>
        <w:rPr>
          <w:rFonts w:eastAsia="Times New Roman" w:cs="Times New Roman" w:ascii="Times New Roman" w:hAnsi="Times New Roman"/>
          <w:i/>
          <w:iCs/>
          <w:sz w:val="24"/>
          <w:szCs w:val="24"/>
          <w:lang w:val="en"/>
        </w:rPr>
        <w:t>the vehicular language of schooling,</w:t>
      </w:r>
      <w:r>
        <w:rPr>
          <w:rFonts w:eastAsia="Times New Roman" w:cs="Times New Roman" w:ascii="Times New Roman" w:hAnsi="Times New Roman"/>
          <w:sz w:val="24"/>
          <w:szCs w:val="24"/>
          <w:lang w:val="en"/>
        </w:rPr>
        <w:t xml:space="preserve">  the basic  </w:t>
      </w:r>
      <w:r>
        <w:rPr>
          <w:rFonts w:eastAsia="Times New Roman" w:cs="Times New Roman" w:ascii="Times New Roman" w:hAnsi="Times New Roman"/>
          <w:i/>
          <w:iCs/>
          <w:sz w:val="24"/>
          <w:szCs w:val="24"/>
          <w:lang w:val="en"/>
        </w:rPr>
        <w:t xml:space="preserve">language, </w:t>
      </w:r>
      <w:r>
        <w:rPr>
          <w:rFonts w:eastAsia="Times New Roman" w:cs="Times New Roman" w:ascii="Times New Roman" w:hAnsi="Times New Roman"/>
          <w:sz w:val="24"/>
          <w:szCs w:val="24"/>
          <w:lang w:val="en"/>
        </w:rPr>
        <w:t xml:space="preserve"> by linguistic immersion. That is, Aranese is  </w:t>
      </w:r>
      <w:r>
        <w:rPr>
          <w:rFonts w:eastAsia="Times New Roman" w:cs="Times New Roman" w:ascii="Times New Roman" w:hAnsi="Times New Roman"/>
          <w:i/>
          <w:iCs/>
          <w:sz w:val="24"/>
          <w:szCs w:val="24"/>
          <w:lang w:val="en"/>
        </w:rPr>
        <w:t>the language of</w:t>
      </w:r>
      <w:r>
        <w:rPr>
          <w:rFonts w:eastAsia="Times New Roman" w:cs="Times New Roman" w:ascii="Times New Roman" w:hAnsi="Times New Roman"/>
          <w:sz w:val="24"/>
          <w:szCs w:val="24"/>
          <w:lang w:val="en"/>
        </w:rPr>
        <w:t xml:space="preserve"> kindergarten instruction that lasts three years. At the same time, Spanish and Catalan are introduced at a rate of two hours per week, respectively. This continues during the first cycle of elementary school, which lasts two years.</w:t>
      </w:r>
    </w:p>
    <w:p>
      <w:pPr>
        <w:pStyle w:val="Normal"/>
        <w:bidi w:val="0"/>
        <w:spacing w:lineRule="exact" w:line="278"/>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 xml:space="preserve">The intermediate cycle places all three languages equally, providing them with two hours a week for each. They are also the teaching languages of non-linguistic disciplines. Teachers have the freedom to choose the languages in which they teach their subjects as long as they ensure symmetry between languages. Mathematics is usually in Spanish, social sciences in Aranese, natural sciences in Catalan, visual arts in French, EPS in Aranese and music in Catalan. (González i Planas 2001: 83-84) Sometimes it is geography in Spanish, mathematics in Catalan and visual arts in English. (Fimbert 2015) The same applies to the last biennial cycle of elementary school with the addition of English two hours a week. </w:t>
      </w:r>
    </w:p>
    <w:p>
      <w:pPr>
        <w:pStyle w:val="Normal"/>
        <w:bidi w:val="0"/>
        <w:spacing w:lineRule="exact" w:line="278"/>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Secondary education lasts 6 years and always provides two hours a week per language. Teachers are free to choose the instructional language for other languages. Although they sometimes have Aranese as their mother tongue, they often suffer from an insufficient level to teach in Aranese. (Georgieva 2008: 43)</w:t>
      </w:r>
    </w:p>
    <w:p>
      <w:pPr>
        <w:pStyle w:val="Normal"/>
        <w:bidi w:val="0"/>
        <w:spacing w:lineRule="exact" w:line="278"/>
        <w:ind w:firstLine="567"/>
        <w:jc w:val="both"/>
        <w:rPr>
          <w:rFonts w:ascii="Times New Roman" w:hAnsi="Times New Roman" w:eastAsia="Times New Roman" w:cs="Times New Roman"/>
          <w:sz w:val="24"/>
          <w:szCs w:val="24"/>
          <w:lang w:val="en"/>
        </w:rPr>
      </w:pPr>
      <w:r>
        <w:rPr>
          <w:rFonts w:eastAsia="Times New Roman" w:cs="Times New Roman" w:ascii="Times New Roman" w:hAnsi="Times New Roman"/>
          <w:sz w:val="24"/>
          <w:szCs w:val="24"/>
          <w:lang w:val="en"/>
        </w:rPr>
        <w:t xml:space="preserve">Only the </w:t>
      </w:r>
      <w:r>
        <w:rPr>
          <w:rFonts w:eastAsia="Times New Roman" w:cs="Times New Roman" w:ascii="Times New Roman" w:hAnsi="Times New Roman"/>
          <w:b/>
          <w:bCs/>
          <w:sz w:val="24"/>
          <w:szCs w:val="24"/>
          <w:lang w:val="en"/>
        </w:rPr>
        <w:t>universities of Lleida/Lleida</w:t>
      </w:r>
      <w:r>
        <w:rPr>
          <w:rFonts w:eastAsia="Times New Roman" w:cs="Times New Roman" w:ascii="Times New Roman" w:hAnsi="Times New Roman"/>
          <w:sz w:val="24"/>
          <w:szCs w:val="24"/>
          <w:lang w:val="en"/>
        </w:rPr>
        <w:t xml:space="preserve"> and Barcelona (the autonomous one)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 xml:space="preserve">offer courses in Aranese. The University of Girona does not offer any course but accredits the courses of the </w:t>
      </w:r>
      <w:r>
        <w:rPr>
          <w:rFonts w:eastAsia="Times New Roman" w:cs="Times New Roman" w:ascii="Times New Roman" w:hAnsi="Times New Roman"/>
          <w:i/>
          <w:iCs/>
          <w:color w:val="000000" w:themeColor="text1" w:themeShade="ff" w:themeTint="ff"/>
          <w:sz w:val="24"/>
          <w:szCs w:val="24"/>
          <w:lang w:val="en"/>
        </w:rPr>
        <w:t>Associació Universitària de Cultura Occitana</w:t>
      </w:r>
      <w:r>
        <w:rPr>
          <w:rFonts w:eastAsia="Times New Roman" w:cs="Times New Roman" w:ascii="Times New Roman" w:hAnsi="Times New Roman"/>
          <w:i/>
          <w:iCs/>
          <w:sz w:val="24"/>
          <w:szCs w:val="24"/>
          <w:lang w:val="en"/>
        </w:rPr>
        <w:t>.</w:t>
      </w:r>
      <w:r>
        <w:rPr>
          <w:rFonts w:eastAsia="Times New Roman" w:cs="Times New Roman" w:ascii="Times New Roman" w:hAnsi="Times New Roman"/>
          <w:sz w:val="24"/>
          <w:szCs w:val="24"/>
          <w:lang w:val="en"/>
        </w:rPr>
        <w:t xml:space="preserve">  </w:t>
      </w:r>
    </w:p>
    <w:p>
      <w:pPr>
        <w:pStyle w:val="Normal"/>
        <w:spacing w:lineRule="exact" w:line="278"/>
        <w:ind w:firstLine="70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spacing w:lineRule="exact" w:line="278"/>
        <w:ind w:hanging="0"/>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spacing w:lineRule="exact" w:line="278"/>
        <w:ind w:firstLine="70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ind w:hanging="0"/>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4.2 Results</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30"/>
          <w:szCs w:val="30"/>
          <w:lang w:val="fr-FR"/>
        </w:rPr>
      </w:pPr>
      <w:r>
        <w:rPr>
          <w:rFonts w:eastAsia="Times New Roman" w:cs="Times New Roman" w:ascii="Times New Roman" w:hAnsi="Times New Roman"/>
          <w:sz w:val="24"/>
          <w:szCs w:val="24"/>
          <w:lang w:val="en"/>
        </w:rPr>
        <w:t>4.2.1 Interdependence</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Intra-school multilingualism is paying off, as evidenced by the various surveys conducted. Not only do students add a language to their bow, but their skills are better in Spanish and Catalan. This confirms Cummins (1979). It is necessary to speak of interdependence in the sense that the acquisition of different languages is joint and adds value regardless of the language used in the family unit. Lambertian terminology (1979:190-191) can be used: </w:t>
      </w:r>
      <w:r>
        <w:rPr>
          <w:rFonts w:eastAsia="Times New Roman" w:cs="Times New Roman" w:ascii="Times New Roman" w:hAnsi="Times New Roman"/>
          <w:i w:val="false"/>
          <w:iCs w:val="false"/>
          <w:sz w:val="24"/>
          <w:szCs w:val="24"/>
          <w:lang w:val="en"/>
        </w:rPr>
        <w:t>there is</w:t>
      </w:r>
      <w:r>
        <w:rPr>
          <w:rFonts w:eastAsia="Times New Roman" w:cs="Times New Roman" w:ascii="Times New Roman" w:hAnsi="Times New Roman"/>
          <w:i/>
          <w:iCs/>
          <w:sz w:val="24"/>
          <w:szCs w:val="24"/>
          <w:lang w:val="en"/>
        </w:rPr>
        <w:t xml:space="preserve"> bilingualism additiu </w:t>
      </w:r>
      <w:r>
        <w:rPr>
          <w:rFonts w:eastAsia="Times New Roman" w:cs="Times New Roman" w:ascii="Times New Roman" w:hAnsi="Times New Roman"/>
          <w:i w:val="false"/>
          <w:iCs w:val="false"/>
          <w:sz w:val="24"/>
          <w:szCs w:val="24"/>
          <w:lang w:val="en"/>
        </w:rPr>
        <w:t>in</w:t>
      </w:r>
      <w:r>
        <w:rPr>
          <w:rFonts w:eastAsia="Times New Roman" w:cs="Times New Roman" w:ascii="Times New Roman" w:hAnsi="Times New Roman"/>
          <w:sz w:val="24"/>
          <w:szCs w:val="24"/>
          <w:lang w:val="en"/>
        </w:rPr>
        <w:t xml:space="preserve"> this case and </w:t>
      </w:r>
      <w:r>
        <w:rPr>
          <w:rFonts w:eastAsia="Times New Roman" w:cs="Times New Roman" w:ascii="Times New Roman" w:hAnsi="Times New Roman"/>
          <w:i w:val="false"/>
          <w:iCs w:val="false"/>
          <w:sz w:val="24"/>
          <w:szCs w:val="24"/>
          <w:lang w:val="en"/>
        </w:rPr>
        <w:t xml:space="preserve">non </w:t>
      </w:r>
      <w:r>
        <w:rPr>
          <w:rFonts w:eastAsia="Times New Roman" w:cs="Times New Roman" w:ascii="Times New Roman" w:hAnsi="Times New Roman"/>
          <w:i/>
          <w:iCs/>
          <w:sz w:val="24"/>
          <w:szCs w:val="24"/>
          <w:lang w:val="en"/>
        </w:rPr>
        <w:t>bilingualism sustractiu</w:t>
      </w:r>
      <w:r>
        <w:rPr>
          <w:rFonts w:eastAsia="Times New Roman" w:cs="Times New Roman" w:ascii="Times New Roman" w:hAnsi="Times New Roman"/>
          <w:sz w:val="24"/>
          <w:szCs w:val="24"/>
          <w:lang w:val="en"/>
        </w:rPr>
        <w:t xml:space="preserve"> (a language would be rejected for lack of prestige). The </w:t>
      </w:r>
      <w:r>
        <w:rPr>
          <w:rFonts w:eastAsia="Times New Roman" w:cs="Times New Roman" w:ascii="Times New Roman" w:hAnsi="Times New Roman"/>
          <w:i w:val="false"/>
          <w:iCs w:val="false"/>
          <w:sz w:val="24"/>
          <w:szCs w:val="24"/>
          <w:lang w:val="en"/>
        </w:rPr>
        <w:t>term</w:t>
      </w:r>
      <w:r>
        <w:rPr>
          <w:rFonts w:eastAsia="Times New Roman" w:cs="Times New Roman" w:ascii="Times New Roman" w:hAnsi="Times New Roman"/>
          <w:i/>
          <w:iCs/>
          <w:sz w:val="24"/>
          <w:szCs w:val="24"/>
          <w:lang w:val="en"/>
        </w:rPr>
        <w:t xml:space="preserve"> triglosia</w:t>
      </w:r>
      <w:r>
        <w:rPr>
          <w:rFonts w:eastAsia="Times New Roman" w:cs="Times New Roman" w:ascii="Times New Roman" w:hAnsi="Times New Roman"/>
          <w:sz w:val="24"/>
          <w:szCs w:val="24"/>
          <w:lang w:val="en"/>
        </w:rPr>
        <w:t xml:space="preserve"> originally coined from </w:t>
      </w:r>
      <w:r>
        <w:rPr>
          <w:rFonts w:eastAsia="Times New Roman" w:cs="Times New Roman" w:ascii="Times New Roman" w:hAnsi="Times New Roman"/>
          <w:i w:val="false"/>
          <w:iCs w:val="false"/>
          <w:sz w:val="24"/>
          <w:szCs w:val="24"/>
          <w:lang w:val="en"/>
        </w:rPr>
        <w:t xml:space="preserve">that of </w:t>
      </w:r>
      <w:r>
        <w:rPr>
          <w:rFonts w:eastAsia="Times New Roman" w:cs="Times New Roman" w:ascii="Times New Roman" w:hAnsi="Times New Roman"/>
          <w:i/>
          <w:iCs/>
          <w:sz w:val="24"/>
          <w:szCs w:val="24"/>
          <w:lang w:val="en"/>
        </w:rPr>
        <w:t>diglosia</w:t>
      </w:r>
      <w:r>
        <w:rPr>
          <w:rFonts w:eastAsia="Times New Roman" w:cs="Times New Roman" w:ascii="Times New Roman" w:hAnsi="Times New Roman"/>
          <w:sz w:val="24"/>
          <w:szCs w:val="24"/>
          <w:lang w:val="en"/>
        </w:rPr>
        <w:t xml:space="preserve"> (Ferguson 1959: 325-340) to reflect academic, medium (oral standard) and dialectal Arabic (Youssi 1983: 71-83) no longer seems entirely appropriate for the current situation. However, the results are better in Spanish than in Aranese. (Suïls Subirà</w:t>
      </w:r>
      <w:r>
        <w:rPr>
          <w:rFonts w:eastAsia="Times New Roman" w:cs="Times New Roman" w:ascii="Times New Roman" w:hAnsi="Times New Roman"/>
          <w:sz w:val="24"/>
          <w:szCs w:val="24"/>
          <w:lang w:val="en"/>
        </w:rPr>
        <w:t xml:space="preserve"> &amp;</w:t>
      </w:r>
      <w:r>
        <w:rPr>
          <w:rFonts w:eastAsia="Times New Roman" w:cs="Times New Roman" w:ascii="Times New Roman" w:hAnsi="Times New Roman"/>
          <w:sz w:val="24"/>
          <w:szCs w:val="24"/>
          <w:lang w:val="en"/>
        </w:rPr>
        <w:t xml:space="preserve"> Huguet Canalís</w:t>
      </w:r>
      <w:r>
        <w:rPr>
          <w:rFonts w:eastAsia="Times New Roman" w:cs="Times New Roman" w:ascii="Times New Roman" w:hAnsi="Times New Roman"/>
          <w:sz w:val="24"/>
          <w:szCs w:val="24"/>
          <w:lang w:val="en"/>
        </w:rPr>
        <w:t xml:space="preserve"> &amp;</w:t>
      </w:r>
      <w:r>
        <w:rPr>
          <w:rFonts w:eastAsia="Times New Roman" w:cs="Times New Roman" w:ascii="Times New Roman" w:hAnsi="Times New Roman"/>
          <w:sz w:val="24"/>
          <w:szCs w:val="24"/>
          <w:lang w:val="en"/>
        </w:rPr>
        <w:t xml:space="preserve"> Lamuela Garcia 2001)</w:t>
      </w:r>
    </w:p>
    <w:p>
      <w:pPr>
        <w:pStyle w:val="Normal"/>
        <w:bidi w:val="0"/>
        <w:spacing w:lineRule="exact" w:line="278"/>
        <w:ind w:firstLine="708"/>
        <w:jc w:val="both"/>
        <w:rPr>
          <w:rFonts w:ascii="Times New Roman" w:hAnsi="Times New Roman"/>
          <w:sz w:val="24"/>
          <w:szCs w:val="24"/>
        </w:rPr>
      </w:pPr>
      <w:r>
        <w:rPr>
          <w:rFonts w:eastAsia="Times New Roman" w:cs="Times New Roman" w:ascii="Times New Roman" w:hAnsi="Times New Roman"/>
          <w:sz w:val="24"/>
          <w:szCs w:val="24"/>
          <w:lang w:val="en"/>
        </w:rPr>
        <w:t>Interferences can be seen, but they are minor. They particularly affect Occitan, the receiving language (L</w:t>
      </w:r>
      <w:r>
        <w:rPr>
          <w:rFonts w:eastAsia="Times New Roman" w:cs="Times New Roman" w:ascii="Times New Roman" w:hAnsi="Times New Roman"/>
          <w:sz w:val="24"/>
          <w:szCs w:val="24"/>
          <w:vertAlign w:val="subscript"/>
          <w:lang w:val="en"/>
        </w:rPr>
        <w:t>R</w:t>
      </w:r>
      <w:r>
        <w:rPr>
          <w:rFonts w:eastAsia="Times New Roman" w:cs="Times New Roman" w:ascii="Times New Roman" w:hAnsi="Times New Roman"/>
          <w:sz w:val="24"/>
          <w:szCs w:val="24"/>
          <w:lang w:val="en"/>
        </w:rPr>
        <w:t>). The original language or language of origin (L</w:t>
      </w:r>
      <w:r>
        <w:rPr>
          <w:rFonts w:eastAsia="Times New Roman" w:cs="Times New Roman" w:ascii="Times New Roman" w:hAnsi="Times New Roman"/>
          <w:sz w:val="24"/>
          <w:szCs w:val="24"/>
          <w:vertAlign w:val="subscript"/>
          <w:lang w:val="en"/>
        </w:rPr>
        <w:t>S</w:t>
      </w:r>
      <w:r>
        <w:rPr>
          <w:rFonts w:eastAsia="Times New Roman" w:cs="Times New Roman" w:ascii="Times New Roman" w:hAnsi="Times New Roman"/>
          <w:position w:val="0"/>
          <w:sz w:val="24"/>
          <w:sz w:val="24"/>
          <w:szCs w:val="24"/>
          <w:vertAlign w:val="baseline"/>
          <w:lang w:val="en"/>
        </w:rPr>
        <w:t>)</w:t>
      </w:r>
      <w:r>
        <w:rPr>
          <w:rFonts w:eastAsia="Times New Roman" w:cs="Times New Roman" w:ascii="Times New Roman" w:hAnsi="Times New Roman"/>
          <w:sz w:val="24"/>
          <w:szCs w:val="24"/>
          <w:vertAlign w:val="subscript"/>
          <w:lang w:val="en"/>
        </w:rPr>
        <w:t xml:space="preserve"> </w:t>
      </w:r>
      <w:r>
        <w:rPr>
          <w:rFonts w:eastAsia="Times New Roman" w:cs="Times New Roman" w:ascii="Times New Roman" w:hAnsi="Times New Roman"/>
          <w:sz w:val="24"/>
          <w:szCs w:val="24"/>
          <w:lang w:val="en"/>
        </w:rPr>
        <w:t>is usually Catalan. (Suïls Subirà</w:t>
      </w:r>
      <w:r>
        <w:rPr>
          <w:rFonts w:eastAsia="Times New Roman" w:cs="Times New Roman" w:ascii="Times New Roman" w:hAnsi="Times New Roman"/>
          <w:sz w:val="24"/>
          <w:szCs w:val="24"/>
          <w:lang w:val="en"/>
        </w:rPr>
        <w:t xml:space="preserve"> &amp;</w:t>
      </w:r>
      <w:r>
        <w:rPr>
          <w:rFonts w:eastAsia="Times New Roman" w:cs="Times New Roman" w:ascii="Times New Roman" w:hAnsi="Times New Roman"/>
          <w:sz w:val="24"/>
          <w:szCs w:val="24"/>
          <w:lang w:val="en"/>
        </w:rPr>
        <w:t xml:space="preserve"> Huguet Canalís 2003: 208-211)</w:t>
      </w:r>
    </w:p>
    <w:p>
      <w:pPr>
        <w:pStyle w:val="Normal"/>
        <w:spacing w:lineRule="exact" w:line="278"/>
        <w:ind w:firstLine="70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en"/>
        </w:rPr>
        <w:t>4.2.2 Sociolinguistic data</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The population of the Val d’Aran amounts 9930 inhabitants in 2016</w:t>
      </w:r>
      <w:r>
        <w:rPr>
          <w:rFonts w:eastAsia="Times New Roman" w:cs="Times New Roman" w:ascii="Times New Roman" w:hAnsi="Times New Roman"/>
          <w:i/>
          <w:iCs/>
          <w:sz w:val="24"/>
          <w:szCs w:val="24"/>
          <w:lang w:val="en"/>
        </w:rPr>
        <w:t xml:space="preserve"> (Generalitat</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sz w:val="24"/>
          <w:szCs w:val="24"/>
          <w:lang w:val="en"/>
        </w:rPr>
        <w:t>de Catalunya</w:t>
      </w:r>
      <w:r>
        <w:rPr>
          <w:rFonts w:eastAsia="Times New Roman" w:cs="Times New Roman" w:ascii="Times New Roman" w:hAnsi="Times New Roman"/>
          <w:sz w:val="24"/>
          <w:szCs w:val="24"/>
          <w:lang w:val="en"/>
        </w:rPr>
        <w:t>) The proportion of the Aranese population that is able to understand orally and read Aranese has decreased by percentage. However, there is an increase in the absolute number of 3,000 people for oral comprehension and 1,400 for oral expression. (</w:t>
      </w:r>
      <w:r>
        <w:rPr>
          <w:rFonts w:eastAsia="Times New Roman" w:cs="Times New Roman" w:ascii="Times New Roman" w:hAnsi="Times New Roman"/>
          <w:i/>
          <w:iCs/>
          <w:sz w:val="24"/>
          <w:szCs w:val="24"/>
          <w:lang w:val="en"/>
        </w:rPr>
        <w:t>Generalitat de Catalunya</w:t>
      </w:r>
      <w:r>
        <w:rPr>
          <w:rFonts w:eastAsia="Times New Roman" w:cs="Times New Roman" w:ascii="Times New Roman" w:hAnsi="Times New Roman"/>
          <w:sz w:val="24"/>
          <w:szCs w:val="24"/>
          <w:lang w:val="en"/>
        </w:rPr>
        <w:t xml:space="preserve"> 2013: 70-71) The written level is increasing even if it remains stable between 2008 and 2013</w:t>
      </w:r>
      <w:r>
        <w:rPr>
          <w:rFonts w:eastAsia="Times New Roman" w:cs="Times New Roman" w:ascii="Times New Roman" w:hAnsi="Times New Roman"/>
          <w:sz w:val="24"/>
          <w:szCs w:val="24"/>
          <w:lang w:val="en"/>
        </w:rPr>
        <w:t>.</w:t>
      </w:r>
    </w:p>
    <w:p>
      <w:pPr>
        <w:pStyle w:val="Normal"/>
        <w:bidi w:val="0"/>
        <w:spacing w:lineRule="exact" w:line="278"/>
        <w:jc w:val="both"/>
        <w:rPr>
          <w:rFonts w:ascii="Times New Roman" w:hAnsi="Times New Roman"/>
          <w:sz w:val="24"/>
          <w:szCs w:val="24"/>
        </w:rPr>
      </w:pP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Progress in writing can be inferred by strengthening Aranese at school. Generational differences are remarkable: while it is the initial, identifying and common language for nearly half of older people, young people are almost 2/3 to master it in writing. However, the number of native aranophones, whose Aranese is the strong language, is unknown. The percentage of those who use it as an initial language, identification or regular language is decreasing: 22.4%, 27.1% and 23.4%, respectively, in 2008 compared to 20.8%, 21.7% and 17.6% in 2013. However, we can see a positive evolution in the number of Aranese people who would like to speak Aranese in the future. It can therefore be said that the prestige of the language, in the sense of social acceptance of the language (Lehne 2013:6), has increased. However, the Aranese identity is not evenly perceived between Aranese people and non-Aranese people: the former put above all an emotional note unlike the seconds that first comprise their ethnic-cultural angle. (Lapresta Rey; Huguet Canalís 2006: 83-115)  In the world of work, Spanish continues to dominate.</w:t>
      </w:r>
    </w:p>
    <w:p>
      <w:pPr>
        <w:pStyle w:val="Normal"/>
        <w:spacing w:lineRule="exact" w:line="278"/>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fr-FR"/>
        </w:rPr>
        <w:t xml:space="preserve"> </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Ttulo1"/>
        <w:numPr>
          <w:ilvl w:val="0"/>
          <w:numId w:val="0"/>
        </w:numPr>
        <w:bidi w:val="0"/>
        <w:spacing w:lineRule="exact" w:line="278"/>
        <w:ind w:left="0" w:hanging="0"/>
        <w:jc w:val="both"/>
        <w:rPr>
          <w:rFonts w:ascii="Times New Roman" w:hAnsi="Times New Roman"/>
          <w:sz w:val="24"/>
          <w:szCs w:val="24"/>
        </w:rPr>
      </w:pPr>
      <w:r>
        <w:rPr>
          <w:rFonts w:eastAsia="Times New Roman" w:cs="Times New Roman" w:ascii="Times New Roman" w:hAnsi="Times New Roman"/>
          <w:sz w:val="24"/>
          <w:szCs w:val="24"/>
          <w:lang w:val="en"/>
        </w:rPr>
        <w:t>5.0</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sz w:val="24"/>
          <w:szCs w:val="24"/>
          <w:lang w:val="en"/>
        </w:rPr>
        <w:t>C</w:t>
      </w:r>
      <w:r>
        <w:rPr>
          <w:rFonts w:eastAsia="Times New Roman" w:cs="Times New Roman" w:ascii="Times New Roman" w:hAnsi="Times New Roman"/>
          <w:sz w:val="24"/>
          <w:szCs w:val="24"/>
          <w:lang w:val="en"/>
        </w:rPr>
        <w:t>onclusion</w:t>
      </w:r>
    </w:p>
    <w:p>
      <w:pPr>
        <w:pStyle w:val="Normal"/>
        <w:spacing w:lineRule="exact" w:line="278"/>
        <w:jc w:val="both"/>
        <w:rPr>
          <w:rFonts w:ascii="Times New Roman" w:hAnsi="Times New Roman" w:eastAsia="Times New Roman" w:cs="Times New Roman"/>
          <w:sz w:val="24"/>
          <w:szCs w:val="24"/>
          <w:lang w:val="fr-FR"/>
        </w:rPr>
      </w:pPr>
      <w:r>
        <w:rPr>
          <w:rFonts w:eastAsia="Times New Roman" w:cs="Times New Roman" w:ascii="Times New Roman" w:hAnsi="Times New Roman"/>
          <w:sz w:val="24"/>
          <w:szCs w:val="24"/>
          <w:lang w:val="fr-FR"/>
        </w:rPr>
      </w:r>
    </w:p>
    <w:p>
      <w:pPr>
        <w:pStyle w:val="Normal"/>
        <w:bidi w:val="0"/>
        <w:spacing w:lineRule="exact" w:line="278"/>
        <w:ind w:hanging="0"/>
        <w:jc w:val="both"/>
        <w:rPr>
          <w:rFonts w:ascii="Times New Roman" w:hAnsi="Times New Roman"/>
          <w:sz w:val="24"/>
          <w:szCs w:val="24"/>
        </w:rPr>
      </w:pPr>
      <w:r>
        <w:rPr>
          <w:rFonts w:eastAsia="Times New Roman" w:cs="Times New Roman" w:ascii="Times New Roman" w:hAnsi="Times New Roman"/>
          <w:color w:val="000000" w:themeColor="text1" w:themeShade="ff" w:themeTint="ff"/>
          <w:sz w:val="24"/>
          <w:szCs w:val="24"/>
          <w:lang w:val="en"/>
        </w:rPr>
        <w:t xml:space="preserve">He </w:t>
      </w:r>
      <w:r>
        <w:rPr>
          <w:rFonts w:eastAsia="Times New Roman" w:cs="Times New Roman" w:ascii="Times New Roman" w:hAnsi="Times New Roman"/>
          <w:sz w:val="24"/>
          <w:szCs w:val="24"/>
          <w:lang w:val="en"/>
        </w:rPr>
        <w:t xml:space="preserve">has </w:t>
      </w:r>
      <w:r>
        <w:rPr>
          <w:rFonts w:eastAsia="Times New Roman" w:cs="Times New Roman" w:ascii="Times New Roman" w:hAnsi="Times New Roman"/>
          <w:color w:val="000000" w:themeColor="text1" w:themeShade="ff" w:themeTint="ff"/>
          <w:sz w:val="24"/>
          <w:szCs w:val="24"/>
          <w:lang w:val="en"/>
        </w:rPr>
        <w:t xml:space="preserve">gone from the status </w:t>
      </w:r>
      <w:r>
        <w:rPr>
          <w:rFonts w:eastAsia="Times New Roman" w:cs="Times New Roman" w:ascii="Times New Roman" w:hAnsi="Times New Roman"/>
          <w:sz w:val="24"/>
          <w:szCs w:val="24"/>
          <w:lang w:val="en"/>
        </w:rPr>
        <w:t xml:space="preserve">of </w:t>
      </w:r>
      <w:r>
        <w:rPr>
          <w:rFonts w:eastAsia="Times New Roman" w:cs="Times New Roman" w:ascii="Times New Roman" w:hAnsi="Times New Roman"/>
          <w:color w:val="000000" w:themeColor="text1" w:themeShade="ff" w:themeTint="ff"/>
          <w:sz w:val="24"/>
          <w:szCs w:val="24"/>
          <w:lang w:val="en"/>
        </w:rPr>
        <w:t>speaking</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color w:val="000000" w:themeColor="text1" w:themeShade="ff" w:themeTint="ff"/>
          <w:sz w:val="24"/>
          <w:szCs w:val="24"/>
          <w:lang w:val="en"/>
        </w:rPr>
        <w:t xml:space="preserve"> in</w:t>
      </w:r>
      <w:r>
        <w:rPr>
          <w:rFonts w:eastAsia="Times New Roman" w:cs="Times New Roman" w:ascii="Times New Roman" w:hAnsi="Times New Roman"/>
          <w:sz w:val="24"/>
          <w:szCs w:val="24"/>
          <w:lang w:val="en"/>
        </w:rPr>
        <w:t xml:space="preserve"> the official and full language on</w:t>
      </w:r>
      <w:r>
        <w:rPr>
          <w:rFonts w:eastAsia="Times New Roman" w:cs="Times New Roman" w:ascii="Times New Roman" w:hAnsi="Times New Roman"/>
          <w:color w:val="000000" w:themeColor="text1" w:themeShade="ff" w:themeTint="ff"/>
          <w:sz w:val="24"/>
          <w:szCs w:val="24"/>
          <w:lang w:val="en"/>
        </w:rPr>
        <w:t xml:space="preserve"> an infra-State scale. This promotion is accompanied by an empowerment of the Val d’Aran </w:t>
      </w:r>
      <w:r>
        <w:rPr>
          <w:rFonts w:eastAsia="Times New Roman" w:cs="Times New Roman" w:ascii="Times New Roman" w:hAnsi="Times New Roman"/>
          <w:sz w:val="24"/>
          <w:szCs w:val="24"/>
          <w:lang w:val="en"/>
        </w:rPr>
        <w:t xml:space="preserve">with return of skills </w:t>
      </w:r>
      <w:r>
        <w:rPr>
          <w:rFonts w:eastAsia="Times New Roman" w:cs="Times New Roman" w:ascii="Times New Roman" w:hAnsi="Times New Roman"/>
          <w:color w:val="000000" w:themeColor="text1" w:themeShade="ff" w:themeTint="ff"/>
          <w:sz w:val="24"/>
          <w:szCs w:val="24"/>
          <w:lang w:val="en"/>
        </w:rPr>
        <w:t>(Arlettaz 2013: 8-9). Its codification was coordinated between Catalonia,</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color w:val="000000" w:themeColor="text1" w:themeShade="ff" w:themeTint="ff"/>
          <w:sz w:val="24"/>
          <w:szCs w:val="24"/>
          <w:lang w:val="en"/>
        </w:rPr>
        <w:t xml:space="preserve">the </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color w:val="000000" w:themeColor="text1" w:themeShade="ff" w:themeTint="ff"/>
          <w:sz w:val="24"/>
          <w:szCs w:val="24"/>
          <w:lang w:val="en"/>
        </w:rPr>
        <w:t>Val d’Aran</w:t>
      </w:r>
      <w:r>
        <w:rPr>
          <w:rFonts w:eastAsia="Times New Roman" w:cs="Times New Roman" w:ascii="Times New Roman" w:hAnsi="Times New Roman"/>
          <w:sz w:val="24"/>
          <w:szCs w:val="24"/>
          <w:lang w:val="en"/>
        </w:rPr>
        <w:t xml:space="preserve"> and </w:t>
      </w:r>
      <w:r>
        <w:rPr>
          <w:rFonts w:eastAsia="Times New Roman" w:cs="Times New Roman" w:ascii="Times New Roman" w:hAnsi="Times New Roman"/>
          <w:color w:val="000000" w:themeColor="text1" w:themeShade="ff" w:themeTint="ff"/>
          <w:sz w:val="24"/>
          <w:szCs w:val="24"/>
          <w:lang w:val="en"/>
        </w:rPr>
        <w:t>Occitania. Strengthening the presence of Aranese both at the school and media level revealed advances in the written mastery of idiom. In oral, it is still a</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i/>
          <w:iCs/>
          <w:color w:val="000000" w:themeColor="text1" w:themeShade="ff" w:themeTint="ff"/>
          <w:sz w:val="24"/>
          <w:szCs w:val="24"/>
          <w:lang w:val="en"/>
        </w:rPr>
        <w:t>"small"</w:t>
      </w:r>
      <w:r>
        <w:rPr>
          <w:rFonts w:eastAsia="Times New Roman" w:cs="Times New Roman" w:ascii="Times New Roman" w:hAnsi="Times New Roman"/>
          <w:color w:val="000000" w:themeColor="text1" w:themeShade="ff" w:themeTint="ff"/>
          <w:sz w:val="24"/>
          <w:szCs w:val="24"/>
          <w:lang w:val="en"/>
        </w:rPr>
        <w:t xml:space="preserve"> language. (Wórjtowicz 2010: 157)</w:t>
      </w:r>
    </w:p>
    <w:p>
      <w:pPr>
        <w:pStyle w:val="Normal"/>
        <w:bidi w:val="0"/>
        <w:spacing w:lineRule="exact" w:line="278"/>
        <w:ind w:firstLine="567"/>
        <w:jc w:val="both"/>
        <w:rPr>
          <w:rFonts w:ascii="Times New Roman" w:hAnsi="Times New Roman"/>
          <w:sz w:val="24"/>
          <w:szCs w:val="24"/>
        </w:rPr>
      </w:pPr>
      <w:r>
        <w:rPr>
          <w:rFonts w:eastAsia="Times New Roman" w:cs="Times New Roman" w:ascii="Times New Roman" w:hAnsi="Times New Roman"/>
          <w:color w:val="000000" w:themeColor="text1" w:themeShade="ff" w:themeTint="ff"/>
          <w:sz w:val="24"/>
          <w:szCs w:val="24"/>
          <w:lang w:val="en"/>
        </w:rPr>
        <w:t xml:space="preserve">France's administrative redistricting with the merger of the Midi-Pyrénées and Languedoc-Roussillon regions in </w:t>
      </w:r>
      <w:r>
        <w:rPr>
          <w:rFonts w:eastAsia="Times New Roman" w:cs="Times New Roman" w:ascii="Times New Roman" w:hAnsi="Times New Roman"/>
          <w:i/>
          <w:iCs/>
          <w:color w:val="000000" w:themeColor="text1" w:themeShade="ff" w:themeTint="ff"/>
          <w:sz w:val="24"/>
          <w:szCs w:val="24"/>
          <w:lang w:val="en"/>
        </w:rPr>
        <w:t>Occitanie</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b/>
          <w:bCs/>
          <w:color w:val="000000" w:themeColor="text1" w:themeShade="ff" w:themeTint="ff"/>
          <w:sz w:val="24"/>
          <w:szCs w:val="24"/>
          <w:lang w:val="en"/>
        </w:rPr>
        <w:t>(30/09/2016</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color w:val="000000" w:themeColor="text1" w:themeShade="ff" w:themeTint="ff"/>
          <w:sz w:val="24"/>
          <w:szCs w:val="24"/>
          <w:lang w:val="en"/>
        </w:rPr>
        <w:t>officially)</w:t>
      </w:r>
      <w:r>
        <w:rPr>
          <w:rFonts w:eastAsia="Times New Roman" w:cs="Times New Roman" w:ascii="Times New Roman" w:hAnsi="Times New Roman"/>
          <w:color w:val="000000" w:themeColor="text1" w:themeShade="ff" w:themeTint="ff"/>
          <w:sz w:val="24"/>
          <w:szCs w:val="24"/>
          <w:lang w:val="en"/>
        </w:rPr>
        <w:t xml:space="preserve"> </w:t>
      </w:r>
      <w:r>
        <w:rPr>
          <w:rFonts w:eastAsia="Times New Roman" w:cs="Times New Roman" w:ascii="Times New Roman" w:hAnsi="Times New Roman"/>
          <w:color w:val="000000" w:themeColor="text1" w:themeShade="ff" w:themeTint="ff"/>
          <w:sz w:val="24"/>
          <w:szCs w:val="24"/>
          <w:lang w:val="en"/>
        </w:rPr>
        <w:t>should reinforce a diminished Occitan identity over the centuries. It should allow the development of language policies in France in favor of Occitan. The photo in which Jep de Montoya, head of Culture, Heritage and Linguistic Policy of the Val de Aran, shows the map of Occitania going in this direction. Aranese could</w:t>
      </w:r>
      <w:r>
        <w:rPr>
          <w:rFonts w:eastAsia="Times New Roman" w:cs="Times New Roman" w:ascii="Times New Roman" w:hAnsi="Times New Roman"/>
          <w:sz w:val="24"/>
          <w:szCs w:val="24"/>
          <w:lang w:val="en"/>
        </w:rPr>
        <w:t xml:space="preserve"> </w:t>
      </w:r>
      <w:r>
        <w:rPr>
          <w:rFonts w:eastAsia="Times New Roman" w:cs="Times New Roman" w:ascii="Times New Roman" w:hAnsi="Times New Roman"/>
          <w:color w:val="000000" w:themeColor="text1" w:themeShade="ff" w:themeTint="ff"/>
          <w:sz w:val="24"/>
          <w:szCs w:val="24"/>
          <w:lang w:val="en"/>
        </w:rPr>
        <w:t xml:space="preserve"> serve as a model at both the statutory and coding level. His notoriety would increase and the principle of personality could be applied allowing aranophones to </w:t>
      </w:r>
      <w:r>
        <w:rPr>
          <w:rFonts w:eastAsia="Times New Roman" w:cs="Times New Roman" w:ascii="Times New Roman" w:hAnsi="Times New Roman"/>
          <w:sz w:val="24"/>
          <w:szCs w:val="24"/>
          <w:lang w:val="en"/>
        </w:rPr>
        <w:t xml:space="preserve">benefit from more linguistic rights outside </w:t>
      </w:r>
      <w:r>
        <w:rPr>
          <w:rFonts w:eastAsia="Times New Roman" w:cs="Times New Roman" w:ascii="Times New Roman" w:hAnsi="Times New Roman"/>
          <w:color w:val="000000" w:themeColor="text1" w:themeShade="ff" w:themeTint="ff"/>
          <w:sz w:val="24"/>
          <w:szCs w:val="24"/>
          <w:lang w:val="en"/>
        </w:rPr>
        <w:t xml:space="preserve">the Val d’Aran </w:t>
      </w:r>
      <w:r>
        <w:rPr>
          <w:rFonts w:eastAsia="Times New Roman" w:cs="Times New Roman" w:ascii="Times New Roman" w:hAnsi="Times New Roman"/>
          <w:sz w:val="24"/>
          <w:szCs w:val="24"/>
          <w:lang w:val="en"/>
        </w:rPr>
        <w:t xml:space="preserve">and </w:t>
      </w:r>
      <w:r>
        <w:rPr>
          <w:rFonts w:eastAsia="Times New Roman" w:cs="Times New Roman" w:ascii="Times New Roman" w:hAnsi="Times New Roman"/>
          <w:color w:val="000000" w:themeColor="text1" w:themeShade="ff" w:themeTint="ff"/>
          <w:sz w:val="24"/>
          <w:szCs w:val="24"/>
          <w:lang w:val="en"/>
        </w:rPr>
        <w:t>apply the</w:t>
      </w:r>
      <w:r>
        <w:rPr>
          <w:rFonts w:eastAsia="Times New Roman" w:cs="Times New Roman" w:ascii="Times New Roman" w:hAnsi="Times New Roman"/>
          <w:sz w:val="24"/>
          <w:szCs w:val="24"/>
          <w:lang w:val="en"/>
        </w:rPr>
        <w:t xml:space="preserve"> principle of  </w:t>
      </w:r>
      <w:r>
        <w:rPr>
          <w:rFonts w:eastAsia="Times New Roman" w:cs="Times New Roman" w:ascii="Times New Roman" w:hAnsi="Times New Roman"/>
          <w:i/>
          <w:iCs/>
          <w:color w:val="000000" w:themeColor="text1" w:themeShade="ff" w:themeTint="ff"/>
          <w:sz w:val="24"/>
          <w:szCs w:val="24"/>
          <w:lang w:val="en"/>
        </w:rPr>
        <w:t>personality.</w:t>
      </w:r>
      <w:r>
        <w:rPr>
          <w:rFonts w:ascii="Times New Roman" w:hAnsi="Times New Roman"/>
          <w:sz w:val="24"/>
          <w:szCs w:val="24"/>
          <w:lang w:val="en"/>
        </w:rPr>
        <w:tab/>
        <w:tab/>
      </w:r>
    </w:p>
    <w:p>
      <w:pPr>
        <w:pStyle w:val="Normal"/>
        <w:spacing w:lineRule="exact" w:line="278"/>
        <w:jc w:val="both"/>
        <w:rPr>
          <w:rFonts w:ascii="Times New Roman" w:hAnsi="Times New Roman"/>
          <w:sz w:val="24"/>
          <w:szCs w:val="24"/>
        </w:rPr>
      </w:pPr>
      <w:r>
        <w:rPr>
          <w:rFonts w:ascii="Times New Roman" w:hAnsi="Times New Roman"/>
          <w:sz w:val="24"/>
          <w:szCs w:val="24"/>
        </w:rPr>
      </w:r>
    </w:p>
    <w:p>
      <w:pPr>
        <w:pStyle w:val="Normal"/>
        <w:spacing w:lineRule="exact" w:line="278"/>
        <w:ind w:firstLine="567"/>
        <w:jc w:val="both"/>
        <w:rPr>
          <w:rFonts w:ascii="Times New Roman" w:hAnsi="Times New Roman"/>
          <w:sz w:val="24"/>
          <w:szCs w:val="24"/>
        </w:rPr>
      </w:pPr>
      <w:r>
        <w:rPr>
          <w:rFonts w:ascii="Times New Roman" w:hAnsi="Times New Roman"/>
          <w:sz w:val="24"/>
          <w:szCs w:val="24"/>
        </w:rPr>
      </w:r>
    </w:p>
    <w:p>
      <w:pPr>
        <w:pStyle w:val="Normal"/>
        <w:spacing w:lineRule="exact" w:line="278"/>
        <w:jc w:val="both"/>
        <w:rPr>
          <w:rFonts w:ascii="Times New Roman" w:hAnsi="Times New Roman"/>
          <w:sz w:val="24"/>
          <w:szCs w:val="24"/>
          <w:lang w:val="fr-FR"/>
        </w:rPr>
      </w:pPr>
      <w:r>
        <w:rPr>
          <w:rFonts w:ascii="Times New Roman" w:hAnsi="Times New Roman"/>
          <w:sz w:val="24"/>
          <w:szCs w:val="24"/>
          <w:lang w:val="fr-FR"/>
        </w:rPr>
      </w:r>
    </w:p>
    <w:p>
      <w:pPr>
        <w:pStyle w:val="NoSpacing"/>
        <w:bidi w:val="0"/>
        <w:spacing w:lineRule="exact" w:line="278"/>
        <w:jc w:val="both"/>
        <w:rPr>
          <w:rFonts w:ascii="Times New Roman" w:hAnsi="Times New Roman"/>
          <w:sz w:val="24"/>
          <w:szCs w:val="24"/>
        </w:rPr>
      </w:pPr>
      <w:r>
        <w:rPr>
          <w:rFonts w:ascii="Times New Roman" w:hAnsi="Times New Roman"/>
          <w:b/>
          <w:sz w:val="24"/>
          <w:szCs w:val="24"/>
          <w:lang w:val="en"/>
        </w:rPr>
        <w:t>B</w:t>
      </w:r>
      <w:r>
        <w:rPr>
          <w:rFonts w:ascii="Times New Roman" w:hAnsi="Times New Roman"/>
          <w:b/>
          <w:sz w:val="24"/>
          <w:szCs w:val="24"/>
          <w:lang w:val="en"/>
        </w:rPr>
        <w:t>ibliography</w:t>
      </w:r>
    </w:p>
    <w:p>
      <w:pPr>
        <w:pStyle w:val="NoSpacing"/>
        <w:spacing w:lineRule="exact" w:line="278"/>
        <w:ind w:left="284" w:hanging="284"/>
        <w:jc w:val="both"/>
        <w:rPr>
          <w:rFonts w:ascii="Times New Roman" w:hAnsi="Times New Roman"/>
          <w:sz w:val="24"/>
          <w:szCs w:val="24"/>
        </w:rPr>
      </w:pPr>
      <w:r>
        <w:rPr>
          <w:rFonts w:ascii="Times New Roman" w:hAnsi="Times New Roman"/>
          <w:sz w:val="24"/>
          <w:szCs w:val="24"/>
        </w:rPr>
      </w:r>
    </w:p>
    <w:p>
      <w:pPr>
        <w:pStyle w:val="Normal"/>
        <w:spacing w:lineRule="exact" w:line="278"/>
        <w:ind w:left="567" w:right="0" w:hanging="567"/>
        <w:rPr/>
      </w:pPr>
      <w:r>
        <w:rPr>
          <w:rFonts w:ascii="Times New Roman" w:hAnsi="Times New Roman"/>
          <w:sz w:val="24"/>
          <w:szCs w:val="24"/>
        </w:rPr>
        <w:t>Arlettaz, Jordane</w:t>
      </w:r>
      <w:r>
        <w:rPr>
          <w:rFonts w:ascii="Times New Roman" w:hAnsi="Times New Roman"/>
          <w:sz w:val="24"/>
          <w:szCs w:val="24"/>
        </w:rPr>
        <w:t>. 2013.</w:t>
      </w:r>
      <w:r>
        <w:rPr>
          <w:rFonts w:ascii="Times New Roman" w:hAnsi="Times New Roman"/>
          <w:sz w:val="24"/>
          <w:szCs w:val="24"/>
        </w:rPr>
        <w:t xml:space="preserve"> « La notion de pluri-officialité dans les Constitutions nationales. Les exemples espagnol, italien, suisse et belge. »</w:t>
      </w:r>
      <w:r>
        <w:rPr>
          <w:rFonts w:ascii="Times New Roman" w:hAnsi="Times New Roman"/>
          <w:sz w:val="24"/>
          <w:szCs w:val="24"/>
        </w:rPr>
        <w:t xml:space="preserve"> </w:t>
      </w:r>
      <w:r>
        <w:rPr>
          <w:rFonts w:ascii="Times New Roman" w:hAnsi="Times New Roman"/>
          <w:i/>
          <w:sz w:val="24"/>
          <w:szCs w:val="24"/>
        </w:rPr>
        <w:t>Sens et pouvoir</w:t>
      </w:r>
      <w:r>
        <w:rPr>
          <w:rFonts w:ascii="Times New Roman" w:hAnsi="Times New Roman"/>
          <w:sz w:val="24"/>
          <w:szCs w:val="24"/>
        </w:rPr>
        <w:t>.</w:t>
      </w:r>
      <w:r>
        <w:rPr>
          <w:rFonts w:ascii="Times New Roman" w:hAnsi="Times New Roman"/>
          <w:i/>
          <w:sz w:val="24"/>
          <w:szCs w:val="24"/>
        </w:rPr>
        <w:t xml:space="preserve"> </w:t>
      </w:r>
      <w:hyperlink r:id="rId2">
        <w:r>
          <w:rPr>
            <w:rStyle w:val="LienInternet"/>
            <w:rFonts w:ascii="Times New Roman" w:hAnsi="Times New Roman"/>
            <w:sz w:val="24"/>
            <w:szCs w:val="24"/>
            <w:lang w:val="de-DE"/>
          </w:rPr>
          <w:t>http://www.sens-public.org/IMG/pdf/Arlettaz1135.pdf</w:t>
        </w:r>
      </w:hyperlink>
    </w:p>
    <w:p>
      <w:pPr>
        <w:pStyle w:val="Normal"/>
        <w:spacing w:lineRule="exact" w:line="278"/>
        <w:ind w:left="567" w:right="0" w:hanging="567"/>
        <w:rPr>
          <w:rFonts w:ascii="Times New Roman" w:hAnsi="Times New Roman"/>
          <w:sz w:val="24"/>
          <w:szCs w:val="24"/>
        </w:rPr>
      </w:pPr>
      <w:r>
        <w:rPr>
          <w:rFonts w:ascii="Times New Roman" w:hAnsi="Times New Roman"/>
          <w:sz w:val="24"/>
          <w:szCs w:val="24"/>
        </w:rPr>
        <w:t>Calvet, Louis-Jean</w:t>
      </w:r>
      <w:r>
        <w:rPr>
          <w:rFonts w:ascii="Times New Roman" w:hAnsi="Times New Roman"/>
          <w:sz w:val="24"/>
          <w:szCs w:val="24"/>
        </w:rPr>
        <w:t>. 1996.</w:t>
      </w:r>
      <w:r>
        <w:rPr>
          <w:rFonts w:ascii="Times New Roman" w:hAnsi="Times New Roman"/>
          <w:sz w:val="24"/>
          <w:szCs w:val="24"/>
        </w:rPr>
        <w:t xml:space="preserve"> </w:t>
      </w:r>
      <w:r>
        <w:rPr>
          <w:rFonts w:ascii="Times New Roman" w:hAnsi="Times New Roman"/>
          <w:i/>
          <w:sz w:val="24"/>
          <w:szCs w:val="24"/>
        </w:rPr>
        <w:t>Les politiques linguistiques</w:t>
      </w:r>
      <w:r>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Paris: Presses universitaires de France, Que sais-je ?</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bidi="fr-FR"/>
        </w:rPr>
        <w:t>Carrera Baiget, Aitor</w:t>
      </w:r>
      <w:r>
        <w:rPr>
          <w:rFonts w:ascii="Times New Roman" w:hAnsi="Times New Roman"/>
          <w:sz w:val="24"/>
          <w:szCs w:val="24"/>
          <w:lang w:bidi="fr-FR"/>
        </w:rPr>
        <w:t>. 2015.</w:t>
      </w:r>
      <w:r>
        <w:rPr>
          <w:rFonts w:ascii="Times New Roman" w:hAnsi="Times New Roman"/>
          <w:sz w:val="24"/>
          <w:szCs w:val="24"/>
          <w:lang w:bidi="fr-FR"/>
        </w:rPr>
        <w:t xml:space="preserve"> « Trenta anys de codificació gràfica. La necessitat d’implementar una normativa en l’occità de la Vall d’Aran</w:t>
      </w:r>
      <w:r>
        <w:rPr>
          <w:rFonts w:ascii="Times New Roman" w:hAnsi="Times New Roman"/>
          <w:sz w:val="24"/>
          <w:szCs w:val="24"/>
          <w:lang w:bidi="fr-FR"/>
        </w:rPr>
        <w:t>.</w:t>
      </w:r>
      <w:r>
        <w:rPr>
          <w:rFonts w:ascii="Times New Roman" w:hAnsi="Times New Roman"/>
          <w:sz w:val="24"/>
          <w:szCs w:val="24"/>
          <w:lang w:bidi="fr-FR"/>
        </w:rPr>
        <w:t>»</w:t>
      </w:r>
      <w:r>
        <w:rPr>
          <w:rFonts w:ascii="Times New Roman" w:hAnsi="Times New Roman"/>
          <w:sz w:val="24"/>
          <w:szCs w:val="24"/>
          <w:lang w:bidi="fr-FR"/>
        </w:rPr>
        <w:t xml:space="preserve"> </w:t>
      </w:r>
      <w:r>
        <w:rPr>
          <w:rFonts w:ascii="Times New Roman" w:hAnsi="Times New Roman"/>
          <w:i/>
          <w:sz w:val="24"/>
          <w:szCs w:val="24"/>
          <w:lang w:bidi="fr-FR"/>
        </w:rPr>
        <w:t>Treballs de Sociolingüística Catalana</w:t>
      </w:r>
      <w:r>
        <w:rPr>
          <w:rFonts w:ascii="Times New Roman" w:hAnsi="Times New Roman"/>
          <w:i/>
          <w:sz w:val="24"/>
          <w:szCs w:val="24"/>
          <w:lang w:bidi="fr-FR"/>
        </w:rPr>
        <w:t xml:space="preserve"> </w:t>
      </w:r>
      <w:r>
        <w:rPr>
          <w:rFonts w:ascii="Times New Roman" w:hAnsi="Times New Roman"/>
          <w:sz w:val="24"/>
          <w:szCs w:val="24"/>
          <w:lang w:bidi="fr-FR"/>
        </w:rPr>
        <w:t>25</w:t>
      </w:r>
      <w:r>
        <w:rPr>
          <w:rFonts w:ascii="Times New Roman" w:hAnsi="Times New Roman"/>
          <w:sz w:val="24"/>
          <w:szCs w:val="24"/>
          <w:lang w:bidi="fr-FR"/>
        </w:rPr>
        <w:t>:</w:t>
      </w:r>
      <w:r>
        <w:rPr>
          <w:rFonts w:ascii="Times New Roman" w:hAnsi="Times New Roman"/>
          <w:sz w:val="24"/>
          <w:szCs w:val="24"/>
          <w:lang w:bidi="fr-FR"/>
        </w:rPr>
        <w:t>251-286.</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bidi="fr-FR"/>
        </w:rPr>
        <w:t>Chaudenson, Robert</w:t>
      </w:r>
      <w:r>
        <w:rPr>
          <w:rFonts w:ascii="Times New Roman" w:hAnsi="Times New Roman"/>
          <w:sz w:val="24"/>
          <w:szCs w:val="24"/>
          <w:lang w:bidi="fr-FR"/>
        </w:rPr>
        <w:t>. 1991.</w:t>
      </w:r>
      <w:r>
        <w:rPr>
          <w:rFonts w:ascii="Times New Roman" w:hAnsi="Times New Roman"/>
          <w:sz w:val="24"/>
          <w:szCs w:val="24"/>
          <w:lang w:bidi="fr-FR"/>
        </w:rPr>
        <w:t xml:space="preserve"> </w:t>
      </w:r>
      <w:r>
        <w:rPr>
          <w:rFonts w:ascii="Times New Roman" w:hAnsi="Times New Roman"/>
          <w:i/>
          <w:sz w:val="24"/>
          <w:szCs w:val="24"/>
          <w:lang w:bidi="fr-FR"/>
        </w:rPr>
        <w:t>La francophonie : représentations, réalités, perspectives</w:t>
      </w:r>
      <w:r>
        <w:rPr>
          <w:rFonts w:ascii="Times New Roman" w:hAnsi="Times New Roman"/>
          <w:i/>
          <w:sz w:val="24"/>
          <w:szCs w:val="24"/>
          <w:lang w:bidi="fr-FR"/>
        </w:rPr>
        <w:t>.</w:t>
      </w:r>
      <w:r>
        <w:rPr>
          <w:rFonts w:ascii="Times New Roman" w:hAnsi="Times New Roman"/>
          <w:i/>
          <w:sz w:val="24"/>
          <w:szCs w:val="24"/>
          <w:lang w:bidi="fr-FR"/>
        </w:rPr>
        <w:t xml:space="preserve"> </w:t>
      </w:r>
      <w:r>
        <w:rPr>
          <w:rFonts w:ascii="Times New Roman" w:hAnsi="Times New Roman"/>
          <w:sz w:val="24"/>
          <w:szCs w:val="24"/>
          <w:lang w:bidi="fr-FR"/>
        </w:rPr>
        <w:t>coll. « Langues, économie et développement », Institut d’études créoles et francophones, Aix-en-Provence.</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bidi="fr-FR"/>
        </w:rPr>
        <w:t>Climent, Teresa</w:t>
      </w:r>
      <w:r>
        <w:rPr>
          <w:rFonts w:ascii="Times New Roman" w:hAnsi="Times New Roman"/>
          <w:sz w:val="24"/>
          <w:szCs w:val="24"/>
          <w:lang w:val="en-US" w:bidi="fr-FR"/>
        </w:rPr>
        <w:t>. 1986.</w:t>
      </w:r>
      <w:r>
        <w:rPr>
          <w:rFonts w:ascii="Times New Roman" w:hAnsi="Times New Roman"/>
          <w:sz w:val="24"/>
          <w:szCs w:val="24"/>
          <w:lang w:val="en-US" w:bidi="fr-FR"/>
        </w:rPr>
        <w:t xml:space="preserve"> </w:t>
      </w:r>
      <w:r>
        <w:rPr>
          <w:rFonts w:ascii="Times New Roman" w:hAnsi="Times New Roman"/>
          <w:i/>
          <w:sz w:val="24"/>
          <w:szCs w:val="24"/>
          <w:lang w:val="en-US" w:bidi="fr-FR"/>
        </w:rPr>
        <w:t>Realitat lingüística a la Val d’Aran</w:t>
      </w:r>
      <w:r>
        <w:rPr>
          <w:rFonts w:ascii="Times New Roman" w:hAnsi="Times New Roman"/>
          <w:i/>
          <w:sz w:val="24"/>
          <w:szCs w:val="24"/>
          <w:lang w:val="en-US" w:bidi="fr-FR"/>
        </w:rPr>
        <w:t>.</w:t>
      </w:r>
      <w:r>
        <w:rPr>
          <w:rFonts w:ascii="Times New Roman" w:hAnsi="Times New Roman"/>
          <w:i/>
          <w:sz w:val="24"/>
          <w:szCs w:val="24"/>
          <w:lang w:val="en-US" w:bidi="fr-FR"/>
        </w:rPr>
        <w:t xml:space="preserve"> </w:t>
      </w:r>
      <w:r>
        <w:rPr>
          <w:rFonts w:ascii="Times New Roman" w:hAnsi="Times New Roman"/>
          <w:sz w:val="24"/>
          <w:szCs w:val="24"/>
          <w:lang w:val="en-US" w:bidi="fr-FR"/>
        </w:rPr>
        <w:t>Barcelona: Generalitat de Catalunya/Departament de Cultura.</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bidi="fr-FR"/>
        </w:rPr>
        <w:t>Cummins, Jim</w:t>
      </w:r>
      <w:r>
        <w:rPr>
          <w:rFonts w:ascii="Times New Roman" w:hAnsi="Times New Roman"/>
          <w:sz w:val="24"/>
          <w:szCs w:val="24"/>
          <w:lang w:val="en-US" w:bidi="fr-FR"/>
        </w:rPr>
        <w:t xml:space="preserve">. 1979. </w:t>
      </w:r>
      <w:r>
        <w:rPr>
          <w:rFonts w:ascii="Times New Roman" w:hAnsi="Times New Roman"/>
          <w:sz w:val="24"/>
          <w:szCs w:val="24"/>
          <w:lang w:val="en-US" w:bidi="fr-FR"/>
        </w:rPr>
        <w:t>« Linguistic interdependence and the educational development of bilingual children</w:t>
      </w:r>
      <w:r>
        <w:rPr>
          <w:rFonts w:ascii="Times New Roman" w:hAnsi="Times New Roman"/>
          <w:sz w:val="24"/>
          <w:szCs w:val="24"/>
          <w:lang w:val="en-US" w:bidi="fr-FR"/>
        </w:rPr>
        <w:t>.</w:t>
      </w:r>
      <w:r>
        <w:rPr>
          <w:rFonts w:ascii="Times New Roman" w:hAnsi="Times New Roman"/>
          <w:sz w:val="24"/>
          <w:szCs w:val="24"/>
          <w:lang w:val="en-US" w:bidi="fr-FR"/>
        </w:rPr>
        <w:t xml:space="preserve">» </w:t>
      </w:r>
      <w:r>
        <w:rPr>
          <w:rFonts w:ascii="Times New Roman" w:hAnsi="Times New Roman"/>
          <w:i/>
          <w:sz w:val="24"/>
          <w:szCs w:val="24"/>
          <w:lang w:val="en-US" w:bidi="fr-FR"/>
        </w:rPr>
        <w:t xml:space="preserve">Review of Educational Research </w:t>
      </w:r>
      <w:r>
        <w:rPr>
          <w:rFonts w:ascii="Times New Roman" w:hAnsi="Times New Roman"/>
          <w:sz w:val="24"/>
          <w:szCs w:val="24"/>
          <w:lang w:val="en-US" w:bidi="fr-FR"/>
        </w:rPr>
        <w:t>49 (2).</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bidi="fr-FR"/>
        </w:rPr>
        <w:t>Fasold, Ralph</w:t>
      </w:r>
      <w:r>
        <w:rPr>
          <w:rFonts w:ascii="Times New Roman" w:hAnsi="Times New Roman"/>
          <w:sz w:val="24"/>
          <w:szCs w:val="24"/>
          <w:lang w:val="en-US" w:bidi="fr-FR"/>
        </w:rPr>
        <w:t>. 1984.</w:t>
      </w:r>
      <w:r>
        <w:rPr>
          <w:rFonts w:ascii="Times New Roman" w:hAnsi="Times New Roman"/>
          <w:sz w:val="24"/>
          <w:szCs w:val="24"/>
          <w:lang w:val="en-US" w:bidi="fr-FR"/>
        </w:rPr>
        <w:t xml:space="preserve"> </w:t>
      </w:r>
      <w:r>
        <w:rPr>
          <w:rFonts w:ascii="Times New Roman" w:hAnsi="Times New Roman"/>
          <w:i/>
          <w:sz w:val="24"/>
          <w:szCs w:val="24"/>
          <w:lang w:val="en-US" w:bidi="fr-FR"/>
        </w:rPr>
        <w:t>The Sociolinguistics of Society</w:t>
      </w:r>
      <w:r>
        <w:rPr>
          <w:rFonts w:ascii="Times New Roman" w:hAnsi="Times New Roman"/>
          <w:i/>
          <w:sz w:val="24"/>
          <w:szCs w:val="24"/>
          <w:lang w:val="en-US" w:bidi="fr-FR"/>
        </w:rPr>
        <w:t>.</w:t>
      </w:r>
      <w:r>
        <w:rPr>
          <w:rFonts w:ascii="Times New Roman" w:hAnsi="Times New Roman"/>
          <w:i/>
          <w:sz w:val="24"/>
          <w:szCs w:val="24"/>
          <w:lang w:val="en-US" w:bidi="fr-FR"/>
        </w:rPr>
        <w:t xml:space="preserve"> </w:t>
      </w:r>
      <w:r>
        <w:rPr>
          <w:rFonts w:ascii="Times New Roman" w:hAnsi="Times New Roman"/>
          <w:sz w:val="24"/>
          <w:szCs w:val="24"/>
          <w:lang w:val="en-US" w:bidi="fr-FR"/>
        </w:rPr>
        <w:t xml:space="preserve">Londres: Blackwell. </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bidi="fr-FR"/>
        </w:rPr>
        <w:t>Ferguson, Charles</w:t>
      </w:r>
      <w:r>
        <w:rPr>
          <w:rFonts w:ascii="Times New Roman" w:hAnsi="Times New Roman"/>
          <w:sz w:val="24"/>
          <w:szCs w:val="24"/>
          <w:lang w:val="en-US" w:bidi="fr-FR"/>
        </w:rPr>
        <w:t>. 1959.</w:t>
      </w:r>
      <w:r>
        <w:rPr>
          <w:rFonts w:ascii="Times New Roman" w:hAnsi="Times New Roman"/>
          <w:sz w:val="24"/>
          <w:szCs w:val="24"/>
          <w:lang w:val="en-US" w:bidi="fr-FR"/>
        </w:rPr>
        <w:t xml:space="preserve"> « Diglossia</w:t>
      </w:r>
      <w:r>
        <w:rPr>
          <w:rFonts w:ascii="Times New Roman" w:hAnsi="Times New Roman"/>
          <w:sz w:val="24"/>
          <w:szCs w:val="24"/>
          <w:lang w:val="en-US" w:bidi="fr-FR"/>
        </w:rPr>
        <w:t>.</w:t>
      </w:r>
      <w:r>
        <w:rPr>
          <w:rFonts w:ascii="Times New Roman" w:hAnsi="Times New Roman"/>
          <w:sz w:val="24"/>
          <w:szCs w:val="24"/>
          <w:lang w:val="en-US" w:bidi="fr-FR"/>
        </w:rPr>
        <w:t>»</w:t>
      </w:r>
      <w:r>
        <w:rPr>
          <w:rFonts w:ascii="Times New Roman" w:hAnsi="Times New Roman"/>
          <w:sz w:val="24"/>
          <w:szCs w:val="24"/>
          <w:lang w:val="en-US" w:bidi="fr-FR"/>
        </w:rPr>
        <w:t xml:space="preserve"> </w:t>
      </w:r>
      <w:r>
        <w:rPr>
          <w:rFonts w:ascii="Times New Roman" w:hAnsi="Times New Roman"/>
          <w:i/>
          <w:sz w:val="24"/>
          <w:szCs w:val="24"/>
          <w:lang w:val="en-US" w:bidi="fr-FR"/>
        </w:rPr>
        <w:t>World</w:t>
      </w:r>
      <w:r>
        <w:rPr>
          <w:rFonts w:ascii="Times New Roman" w:hAnsi="Times New Roman"/>
          <w:i/>
          <w:sz w:val="24"/>
          <w:szCs w:val="24"/>
          <w:lang w:val="en-US" w:bidi="fr-FR"/>
        </w:rPr>
        <w:t xml:space="preserve"> </w:t>
      </w:r>
      <w:r>
        <w:rPr>
          <w:rFonts w:ascii="Times New Roman" w:hAnsi="Times New Roman"/>
          <w:sz w:val="24"/>
          <w:szCs w:val="24"/>
          <w:lang w:val="en-US" w:bidi="fr-FR"/>
        </w:rPr>
        <w:t>15</w:t>
      </w:r>
      <w:r>
        <w:rPr>
          <w:rFonts w:ascii="Times New Roman" w:hAnsi="Times New Roman"/>
          <w:sz w:val="24"/>
          <w:szCs w:val="24"/>
          <w:lang w:val="en-US" w:bidi="fr-FR"/>
        </w:rPr>
        <w:t xml:space="preserve">: </w:t>
      </w:r>
      <w:r>
        <w:rPr>
          <w:rFonts w:ascii="Times New Roman" w:hAnsi="Times New Roman"/>
          <w:sz w:val="24"/>
          <w:szCs w:val="24"/>
          <w:lang w:val="en-US" w:bidi="fr-FR"/>
        </w:rPr>
        <w:t>325-340.</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bidi="fr-FR"/>
        </w:rPr>
        <w:t>Ferguson, Charles</w:t>
      </w:r>
      <w:r>
        <w:rPr>
          <w:rFonts w:ascii="Times New Roman" w:hAnsi="Times New Roman"/>
          <w:sz w:val="24"/>
          <w:szCs w:val="24"/>
          <w:lang w:bidi="fr-FR"/>
        </w:rPr>
        <w:t>. 1966.</w:t>
      </w:r>
      <w:r>
        <w:rPr>
          <w:rFonts w:ascii="Times New Roman" w:hAnsi="Times New Roman"/>
          <w:sz w:val="24"/>
          <w:szCs w:val="24"/>
          <w:lang w:bidi="fr-FR"/>
        </w:rPr>
        <w:t xml:space="preserve"> « National Sociolinguistic Profile Formula »</w:t>
      </w:r>
      <w:r>
        <w:rPr>
          <w:rFonts w:ascii="Times New Roman" w:hAnsi="Times New Roman"/>
          <w:sz w:val="24"/>
          <w:szCs w:val="24"/>
          <w:lang w:bidi="fr-FR"/>
        </w:rPr>
        <w:t xml:space="preserve"> </w:t>
      </w:r>
      <w:r>
        <w:rPr>
          <w:rFonts w:ascii="Times New Roman" w:hAnsi="Times New Roman"/>
          <w:i/>
          <w:sz w:val="24"/>
          <w:szCs w:val="24"/>
          <w:lang w:bidi="fr-FR"/>
        </w:rPr>
        <w:t xml:space="preserve">Sociolinguistics, </w:t>
      </w:r>
      <w:r>
        <w:rPr>
          <w:rFonts w:ascii="Times New Roman" w:hAnsi="Times New Roman"/>
          <w:sz w:val="24"/>
          <w:szCs w:val="24"/>
          <w:lang w:bidi="fr-FR"/>
        </w:rPr>
        <w:t>La Haye: Mouton.</w:t>
      </w:r>
    </w:p>
    <w:p>
      <w:pPr>
        <w:pStyle w:val="Normal"/>
        <w:spacing w:lineRule="exact" w:line="278"/>
        <w:ind w:left="567" w:right="0" w:hanging="567"/>
        <w:rPr/>
      </w:pPr>
      <w:r>
        <w:rPr>
          <w:rFonts w:ascii="Times New Roman" w:hAnsi="Times New Roman"/>
          <w:sz w:val="24"/>
          <w:szCs w:val="24"/>
        </w:rPr>
        <w:t>Fimbry, Myriam</w:t>
      </w:r>
      <w:r>
        <w:rPr>
          <w:rFonts w:ascii="Times New Roman" w:hAnsi="Times New Roman"/>
          <w:sz w:val="24"/>
          <w:szCs w:val="24"/>
        </w:rPr>
        <w:t>. 2015.</w:t>
      </w:r>
      <w:r>
        <w:rPr>
          <w:rFonts w:ascii="Times New Roman" w:hAnsi="Times New Roman"/>
          <w:sz w:val="24"/>
          <w:szCs w:val="24"/>
        </w:rPr>
        <w:t xml:space="preserve"> « Le Val d’Aran à la défense d’une langue et d’une identité » </w:t>
      </w:r>
      <w:r>
        <w:rPr>
          <w:rFonts w:ascii="Times New Roman" w:hAnsi="Times New Roman"/>
          <w:i/>
          <w:sz w:val="24"/>
          <w:szCs w:val="24"/>
        </w:rPr>
        <w:t xml:space="preserve">Radio-Canada. </w:t>
      </w:r>
      <w:hyperlink r:id="rId3">
        <w:r>
          <w:rPr>
            <w:rStyle w:val="LienInternet"/>
            <w:rFonts w:ascii="Times New Roman" w:hAnsi="Times New Roman"/>
            <w:sz w:val="24"/>
            <w:szCs w:val="24"/>
            <w:lang w:val="es-ES_tradnl"/>
          </w:rPr>
          <w:t>http://ici.radio-canada.ca/nouvelle/717999/langue-education-espagne</w:t>
        </w:r>
      </w:hyperlink>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Généralité de Catalogne</w:t>
      </w:r>
      <w:r>
        <w:rPr>
          <w:rFonts w:ascii="Times New Roman" w:hAnsi="Times New Roman"/>
          <w:sz w:val="24"/>
          <w:szCs w:val="24"/>
          <w:lang w:val="es-ES_tradnl"/>
        </w:rPr>
        <w:t>. 2013.</w:t>
      </w:r>
      <w:r>
        <w:rPr>
          <w:rFonts w:ascii="Times New Roman" w:hAnsi="Times New Roman"/>
          <w:sz w:val="24"/>
          <w:szCs w:val="24"/>
          <w:lang w:val="es-ES_tradnl"/>
        </w:rPr>
        <w:t xml:space="preserve"> </w:t>
      </w:r>
      <w:r>
        <w:rPr>
          <w:rFonts w:ascii="Times New Roman" w:hAnsi="Times New Roman"/>
          <w:i/>
          <w:sz w:val="24"/>
          <w:szCs w:val="24"/>
          <w:lang w:val="es-ES_tradnl"/>
        </w:rPr>
        <w:t>Anàlisi de l’</w:t>
      </w:r>
      <w:r>
        <w:rPr>
          <w:rFonts w:ascii="Times New Roman" w:hAnsi="Times New Roman"/>
          <w:sz w:val="24"/>
          <w:szCs w:val="24"/>
          <w:lang w:val="es-ES_tradnl"/>
        </w:rPr>
        <w:t>Enquesta d’usos lingü</w:t>
      </w:r>
      <w:r>
        <w:rPr>
          <w:rFonts w:cs="AngsanaUPC" w:ascii="Times New Roman" w:hAnsi="Times New Roman"/>
          <w:sz w:val="24"/>
          <w:szCs w:val="24"/>
          <w:lang w:val="es-ES_tradnl"/>
        </w:rPr>
        <w:t>í</w:t>
      </w:r>
      <w:r>
        <w:rPr>
          <w:rFonts w:ascii="Times New Roman" w:hAnsi="Times New Roman"/>
          <w:sz w:val="24"/>
          <w:szCs w:val="24"/>
          <w:lang w:val="es-ES_tradnl"/>
        </w:rPr>
        <w:t>stics de la poblaci</w:t>
      </w:r>
      <w:r>
        <w:rPr>
          <w:rFonts w:cs="AngsanaUPC" w:ascii="Times New Roman" w:hAnsi="Times New Roman"/>
          <w:sz w:val="24"/>
          <w:szCs w:val="24"/>
          <w:lang w:val="es-ES_tradnl"/>
        </w:rPr>
        <w:t>ó</w:t>
      </w:r>
      <w:r>
        <w:rPr>
          <w:rFonts w:ascii="Times New Roman" w:hAnsi="Times New Roman"/>
          <w:sz w:val="24"/>
          <w:szCs w:val="24"/>
          <w:lang w:val="es-ES_tradnl"/>
        </w:rPr>
        <w:t xml:space="preserve"> 2013. </w:t>
      </w:r>
      <w:r>
        <w:rPr>
          <w:rFonts w:ascii="Times New Roman" w:hAnsi="Times New Roman"/>
          <w:i/>
          <w:sz w:val="24"/>
          <w:szCs w:val="24"/>
        </w:rPr>
        <w:t>Resu mdels factors clau</w:t>
      </w:r>
      <w:r>
        <w:rPr>
          <w:rFonts w:ascii="Times New Roman" w:hAnsi="Times New Roman"/>
          <w:sz w:val="24"/>
          <w:szCs w:val="24"/>
        </w:rPr>
        <w:t>, Barcelona.</w:t>
      </w:r>
    </w:p>
    <w:p>
      <w:pPr>
        <w:pStyle w:val="Normal"/>
        <w:spacing w:lineRule="exact" w:line="278"/>
        <w:ind w:left="567" w:right="0" w:hanging="567"/>
        <w:rPr/>
      </w:pPr>
      <w:r>
        <w:rPr>
          <w:rFonts w:ascii="Times New Roman" w:hAnsi="Times New Roman"/>
          <w:sz w:val="24"/>
          <w:szCs w:val="24"/>
        </w:rPr>
        <w:t xml:space="preserve">Généralité de Catalogne (site) </w:t>
      </w:r>
      <w:hyperlink r:id="rId4">
        <w:r>
          <w:rPr>
            <w:rStyle w:val="LienInternet"/>
            <w:rFonts w:ascii="Times New Roman" w:hAnsi="Times New Roman"/>
            <w:sz w:val="24"/>
            <w:szCs w:val="24"/>
          </w:rPr>
          <w:t>http://municat.gencat.cat/ca/Temes/els-ens-locals-de-catalunya/consulta-de-dades/descarrega_fitxers/</w:t>
        </w:r>
      </w:hyperlink>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Georgieva Vassilena.</w:t>
      </w:r>
      <w:r>
        <w:rPr>
          <w:rFonts w:ascii="Times New Roman" w:hAnsi="Times New Roman"/>
          <w:sz w:val="24"/>
          <w:szCs w:val="24"/>
          <w:lang w:val="es-ES_tradnl"/>
        </w:rPr>
        <w:t xml:space="preserve"> 2008.</w:t>
      </w:r>
      <w:r>
        <w:rPr>
          <w:rFonts w:ascii="Times New Roman" w:hAnsi="Times New Roman"/>
          <w:sz w:val="24"/>
          <w:szCs w:val="24"/>
          <w:lang w:val="es-ES_tradnl"/>
        </w:rPr>
        <w:t xml:space="preserve"> </w:t>
      </w:r>
      <w:r>
        <w:rPr>
          <w:rFonts w:ascii="Times New Roman" w:hAnsi="Times New Roman"/>
          <w:sz w:val="24"/>
          <w:szCs w:val="24"/>
          <w:lang w:val="es-ES_tradnl"/>
        </w:rPr>
        <w:t>«</w:t>
      </w:r>
      <w:r>
        <w:rPr>
          <w:rFonts w:ascii="Times New Roman" w:hAnsi="Times New Roman"/>
          <w:sz w:val="24"/>
          <w:szCs w:val="24"/>
          <w:lang w:val="es-ES_tradnl"/>
        </w:rPr>
        <w:t>Perfil actual del aranés</w:t>
      </w:r>
      <w:r>
        <w:rPr>
          <w:rFonts w:ascii="Times New Roman" w:hAnsi="Times New Roman"/>
          <w:sz w:val="24"/>
          <w:szCs w:val="24"/>
          <w:lang w:val="es-ES_tradnl"/>
        </w:rPr>
        <w:t>.» In</w:t>
      </w:r>
      <w:r>
        <w:rPr>
          <w:rFonts w:ascii="Times New Roman" w:hAnsi="Times New Roman"/>
          <w:sz w:val="24"/>
          <w:szCs w:val="24"/>
          <w:lang w:val="es-ES_tradnl"/>
        </w:rPr>
        <w:t xml:space="preserve"> </w:t>
      </w:r>
      <w:r>
        <w:rPr>
          <w:rFonts w:ascii="Times New Roman" w:hAnsi="Times New Roman"/>
          <w:i/>
          <w:sz w:val="24"/>
          <w:szCs w:val="24"/>
          <w:lang w:val="es-ES_tradnl"/>
        </w:rPr>
        <w:t>La España multilingüe. Lenguas y políticas lingüísticas de España</w:t>
      </w:r>
      <w:r>
        <w:rPr>
          <w:rFonts w:ascii="Times New Roman" w:hAnsi="Times New Roman"/>
          <w:i/>
          <w:sz w:val="24"/>
          <w:szCs w:val="24"/>
          <w:lang w:val="es-ES_tradnl"/>
        </w:rPr>
        <w:t xml:space="preserve">, </w:t>
      </w:r>
      <w:r>
        <w:rPr>
          <w:rFonts w:ascii="Times New Roman" w:hAnsi="Times New Roman"/>
          <w:i w:val="false"/>
          <w:iCs w:val="false"/>
          <w:sz w:val="24"/>
          <w:szCs w:val="24"/>
          <w:lang w:val="es-ES_tradnl"/>
        </w:rPr>
        <w:t xml:space="preserve">edited by Max Doppelbauer and Peter Cichon, </w:t>
      </w:r>
      <w:r>
        <w:rPr>
          <w:rFonts w:ascii="Times New Roman" w:hAnsi="Times New Roman"/>
          <w:i w:val="false"/>
          <w:iCs w:val="false"/>
          <w:sz w:val="24"/>
          <w:szCs w:val="24"/>
          <w:lang w:val="es-ES_tradnl"/>
        </w:rPr>
        <w:t>249-263</w:t>
      </w:r>
      <w:r>
        <w:rPr>
          <w:rFonts w:ascii="Times New Roman" w:hAnsi="Times New Roman"/>
          <w:i w:val="false"/>
          <w:iCs w:val="false"/>
          <w:sz w:val="24"/>
          <w:szCs w:val="24"/>
          <w:lang w:val="es-ES_tradnl"/>
        </w:rPr>
        <w:t>.</w:t>
      </w:r>
      <w:r>
        <w:rPr>
          <w:rFonts w:ascii="Times New Roman" w:hAnsi="Times New Roman"/>
          <w:i/>
          <w:sz w:val="24"/>
          <w:szCs w:val="24"/>
          <w:lang w:val="es-ES_tradnl"/>
        </w:rPr>
        <w:t xml:space="preserve"> </w:t>
      </w:r>
      <w:r>
        <w:rPr>
          <w:rFonts w:ascii="Times New Roman" w:hAnsi="Times New Roman"/>
          <w:sz w:val="24"/>
          <w:szCs w:val="24"/>
          <w:lang w:val="es-ES_tradnl"/>
        </w:rPr>
        <w:t>Wien: Praesens Verla</w:t>
      </w:r>
      <w:r>
        <w:rPr>
          <w:rFonts w:ascii="Times New Roman" w:hAnsi="Times New Roman"/>
          <w:sz w:val="24"/>
          <w:szCs w:val="24"/>
          <w:lang w:val="es-ES_tradnl"/>
        </w:rPr>
        <w:t>g</w:t>
      </w:r>
      <w:r>
        <w:rPr>
          <w:rFonts w:ascii="Times New Roman" w:hAnsi="Times New Roman"/>
          <w:sz w:val="24"/>
          <w:szCs w:val="24"/>
          <w:lang w:val="es-ES_tradnl"/>
        </w:rPr>
        <w:t>.</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González i Planas</w:t>
      </w:r>
      <w:r>
        <w:rPr>
          <w:rFonts w:ascii="Times New Roman" w:hAnsi="Times New Roman"/>
          <w:sz w:val="24"/>
          <w:szCs w:val="24"/>
          <w:lang w:val="es-ES_tradnl"/>
        </w:rPr>
        <w:t>. 2001.</w:t>
      </w:r>
      <w:r>
        <w:rPr>
          <w:rFonts w:ascii="Times New Roman" w:hAnsi="Times New Roman"/>
          <w:sz w:val="24"/>
          <w:szCs w:val="24"/>
          <w:lang w:val="es-ES_tradnl"/>
        </w:rPr>
        <w:t xml:space="preserve"> « Era Val d’Aran : una comunidad lingü</w:t>
      </w:r>
      <w:r>
        <w:rPr>
          <w:rFonts w:cs="AngsanaUPC" w:ascii="Times New Roman" w:hAnsi="Times New Roman"/>
          <w:sz w:val="24"/>
          <w:szCs w:val="24"/>
          <w:lang w:val="es-ES_tradnl"/>
        </w:rPr>
        <w:t>í</w:t>
      </w:r>
      <w:r>
        <w:rPr>
          <w:rFonts w:ascii="Times New Roman" w:hAnsi="Times New Roman"/>
          <w:sz w:val="24"/>
          <w:szCs w:val="24"/>
          <w:lang w:val="es-ES_tradnl"/>
        </w:rPr>
        <w:t>stica aislada</w:t>
      </w:r>
      <w:r>
        <w:rPr>
          <w:rFonts w:ascii="Times New Roman" w:hAnsi="Times New Roman"/>
          <w:sz w:val="24"/>
          <w:szCs w:val="24"/>
          <w:lang w:val="es-ES_tradnl"/>
        </w:rPr>
        <w:t>.</w:t>
      </w:r>
      <w:r>
        <w:rPr>
          <w:rFonts w:ascii="Times New Roman" w:hAnsi="Times New Roman"/>
          <w:sz w:val="24"/>
          <w:szCs w:val="24"/>
          <w:lang w:val="es-ES_tradnl"/>
        </w:rPr>
        <w:t xml:space="preserve">» </w:t>
      </w:r>
      <w:r>
        <w:rPr>
          <w:rFonts w:ascii="Times New Roman" w:hAnsi="Times New Roman"/>
          <w:i/>
          <w:sz w:val="24"/>
          <w:szCs w:val="24"/>
          <w:lang w:val="es-ES_tradnl"/>
        </w:rPr>
        <w:t xml:space="preserve">Ianua </w:t>
      </w:r>
      <w:r>
        <w:rPr>
          <w:rFonts w:ascii="Times New Roman" w:hAnsi="Times New Roman"/>
          <w:sz w:val="24"/>
          <w:szCs w:val="24"/>
          <w:lang w:val="es-ES_tradnl"/>
        </w:rPr>
        <w:t>2</w:t>
      </w:r>
      <w:r>
        <w:rPr>
          <w:rFonts w:ascii="Times New Roman" w:hAnsi="Times New Roman"/>
          <w:sz w:val="24"/>
          <w:szCs w:val="24"/>
          <w:lang w:val="es-ES_tradnl"/>
        </w:rPr>
        <w:t>:</w:t>
      </w:r>
      <w:r>
        <w:rPr>
          <w:rFonts w:ascii="Times New Roman" w:hAnsi="Times New Roman"/>
          <w:sz w:val="24"/>
          <w:szCs w:val="24"/>
          <w:lang w:val="es-ES_tradnl"/>
        </w:rPr>
        <w:t>76-87.</w:t>
      </w:r>
    </w:p>
    <w:p>
      <w:pPr>
        <w:pStyle w:val="Normal"/>
        <w:spacing w:lineRule="exact" w:line="278"/>
        <w:ind w:left="567" w:right="0" w:hanging="567"/>
        <w:rPr/>
      </w:pPr>
      <w:r>
        <w:rPr>
          <w:rFonts w:ascii="Times New Roman" w:hAnsi="Times New Roman"/>
          <w:sz w:val="24"/>
          <w:szCs w:val="24"/>
        </w:rPr>
        <w:t xml:space="preserve">Guespin, Louis </w:t>
      </w:r>
      <w:r>
        <w:rPr>
          <w:rFonts w:ascii="Times New Roman" w:hAnsi="Times New Roman"/>
          <w:sz w:val="24"/>
          <w:szCs w:val="24"/>
        </w:rPr>
        <w:t>and</w:t>
      </w:r>
      <w:r>
        <w:rPr>
          <w:rFonts w:ascii="Times New Roman" w:hAnsi="Times New Roman"/>
          <w:sz w:val="24"/>
          <w:szCs w:val="24"/>
        </w:rPr>
        <w:t xml:space="preserve"> </w:t>
      </w:r>
      <w:r>
        <w:rPr>
          <w:rFonts w:ascii="Times New Roman" w:hAnsi="Times New Roman"/>
          <w:sz w:val="24"/>
          <w:szCs w:val="24"/>
        </w:rPr>
        <w:t xml:space="preserve">Jean-Baptiste </w:t>
      </w:r>
      <w:r>
        <w:rPr>
          <w:rFonts w:ascii="Times New Roman" w:hAnsi="Times New Roman"/>
          <w:sz w:val="24"/>
          <w:szCs w:val="24"/>
        </w:rPr>
        <w:t>Marcellesi</w:t>
      </w:r>
      <w:r>
        <w:rPr>
          <w:rFonts w:ascii="Times New Roman" w:hAnsi="Times New Roman"/>
          <w:sz w:val="24"/>
          <w:szCs w:val="24"/>
        </w:rPr>
        <w:t>. 1986.</w:t>
      </w:r>
      <w:r>
        <w:rPr>
          <w:rFonts w:ascii="Times New Roman" w:hAnsi="Times New Roman"/>
          <w:sz w:val="24"/>
          <w:szCs w:val="24"/>
        </w:rPr>
        <w:t xml:space="preserve"> « Pour la glottopolitique. » </w:t>
      </w:r>
      <w:r>
        <w:rPr>
          <w:rFonts w:ascii="Times New Roman" w:hAnsi="Times New Roman"/>
          <w:i/>
          <w:sz w:val="24"/>
          <w:szCs w:val="24"/>
        </w:rPr>
        <w:t>Langages</w:t>
      </w:r>
      <w:r>
        <w:rPr>
          <w:rFonts w:ascii="Times New Roman" w:hAnsi="Times New Roman"/>
          <w:i/>
          <w:sz w:val="24"/>
          <w:szCs w:val="24"/>
        </w:rPr>
        <w:t xml:space="preserve"> </w:t>
      </w:r>
      <w:r>
        <w:rPr>
          <w:rFonts w:ascii="Times New Roman" w:hAnsi="Times New Roman"/>
          <w:sz w:val="24"/>
          <w:szCs w:val="24"/>
        </w:rPr>
        <w:t>83</w:t>
      </w:r>
      <w:r>
        <w:rPr>
          <w:rFonts w:ascii="Times New Roman" w:hAnsi="Times New Roman"/>
          <w:sz w:val="24"/>
          <w:szCs w:val="24"/>
        </w:rPr>
        <w:t>:</w:t>
      </w:r>
      <w:r>
        <w:rPr>
          <w:rFonts w:ascii="Times New Roman" w:hAnsi="Times New Roman"/>
          <w:sz w:val="24"/>
          <w:szCs w:val="24"/>
          <w:lang w:val="en-US"/>
        </w:rPr>
        <w:t xml:space="preserve">5-34. </w:t>
      </w:r>
      <w:hyperlink r:id="rId5">
        <w:r>
          <w:rPr>
            <w:rStyle w:val="LienInternet"/>
            <w:rFonts w:ascii="Times New Roman" w:hAnsi="Times New Roman"/>
            <w:sz w:val="24"/>
            <w:szCs w:val="24"/>
            <w:lang w:val="en-US"/>
          </w:rPr>
          <w:t>http://www.persee.fr/doc/lgge_0458-726x_1986_num_21_83_2493</w:t>
        </w:r>
      </w:hyperlink>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rPr>
        <w:t>Haugen, Einar</w:t>
      </w:r>
      <w:r>
        <w:rPr>
          <w:rFonts w:ascii="Times New Roman" w:hAnsi="Times New Roman"/>
          <w:sz w:val="24"/>
          <w:szCs w:val="24"/>
          <w:lang w:val="en-US"/>
        </w:rPr>
        <w:t>. 1959.</w:t>
      </w:r>
      <w:r>
        <w:rPr>
          <w:rFonts w:ascii="Times New Roman" w:hAnsi="Times New Roman"/>
          <w:sz w:val="24"/>
          <w:szCs w:val="24"/>
          <w:lang w:val="en-US"/>
        </w:rPr>
        <w:t xml:space="preserve"> « Planning in Modern Norway</w:t>
      </w:r>
      <w:r>
        <w:rPr>
          <w:rFonts w:ascii="Times New Roman" w:hAnsi="Times New Roman"/>
          <w:sz w:val="24"/>
          <w:szCs w:val="24"/>
          <w:lang w:val="en-US"/>
        </w:rPr>
        <w:t>.</w:t>
      </w:r>
      <w:r>
        <w:rPr>
          <w:rFonts w:ascii="Times New Roman" w:hAnsi="Times New Roman"/>
          <w:sz w:val="24"/>
          <w:szCs w:val="24"/>
          <w:lang w:val="en-US"/>
        </w:rPr>
        <w:t> »</w:t>
      </w:r>
      <w:r>
        <w:rPr>
          <w:rFonts w:ascii="Times New Roman" w:hAnsi="Times New Roman"/>
          <w:sz w:val="24"/>
          <w:szCs w:val="24"/>
          <w:lang w:val="en-US"/>
        </w:rPr>
        <w:t xml:space="preserve"> </w:t>
      </w:r>
      <w:r>
        <w:rPr>
          <w:rFonts w:ascii="Times New Roman" w:hAnsi="Times New Roman"/>
          <w:i/>
          <w:sz w:val="24"/>
          <w:szCs w:val="24"/>
          <w:lang w:val="en-US"/>
        </w:rPr>
        <w:t xml:space="preserve">Anthropological Linguistics </w:t>
      </w:r>
      <w:r>
        <w:rPr>
          <w:rFonts w:ascii="Times New Roman" w:hAnsi="Times New Roman"/>
          <w:sz w:val="24"/>
          <w:szCs w:val="24"/>
          <w:lang w:val="en-US"/>
        </w:rPr>
        <w:t>1</w:t>
      </w:r>
      <w:r>
        <w:rPr>
          <w:rFonts w:ascii="Times New Roman" w:hAnsi="Times New Roman"/>
          <w:sz w:val="24"/>
          <w:szCs w:val="24"/>
          <w:lang w:val="en-US"/>
        </w:rPr>
        <w:t>(</w:t>
      </w:r>
      <w:r>
        <w:rPr>
          <w:rFonts w:ascii="Times New Roman" w:hAnsi="Times New Roman"/>
          <w:sz w:val="24"/>
          <w:szCs w:val="24"/>
          <w:lang w:val="en-US"/>
        </w:rPr>
        <w:t>3</w:t>
      </w:r>
      <w:r>
        <w:rPr>
          <w:rFonts w:ascii="Times New Roman" w:hAnsi="Times New Roman"/>
          <w:sz w:val="24"/>
          <w:szCs w:val="24"/>
          <w:lang w:val="en-US"/>
        </w:rPr>
        <w:t>)</w:t>
      </w:r>
      <w:r>
        <w:rPr>
          <w:rFonts w:ascii="Times New Roman" w:hAnsi="Times New Roman"/>
          <w:sz w:val="24"/>
          <w:szCs w:val="24"/>
          <w:lang w:val="en-US"/>
        </w:rPr>
        <w:t>.</w:t>
      </w:r>
    </w:p>
    <w:p>
      <w:pPr>
        <w:pStyle w:val="Normal"/>
        <w:spacing w:lineRule="exact" w:line="278"/>
        <w:ind w:left="567" w:right="0" w:hanging="567"/>
        <w:jc w:val="left"/>
        <w:rPr/>
      </w:pPr>
      <w:r>
        <w:rPr>
          <w:rFonts w:ascii="Times New Roman" w:hAnsi="Times New Roman"/>
          <w:sz w:val="24"/>
          <w:szCs w:val="24"/>
          <w:lang w:val="es-ES_tradnl"/>
        </w:rPr>
        <w:t>Institut de Sociolingü</w:t>
      </w:r>
      <w:r>
        <w:rPr>
          <w:rFonts w:cs="AngsanaUPC" w:ascii="Times New Roman" w:hAnsi="Times New Roman"/>
          <w:sz w:val="24"/>
          <w:szCs w:val="24"/>
          <w:lang w:val="es-ES_tradnl"/>
        </w:rPr>
        <w:t>í</w:t>
      </w:r>
      <w:r>
        <w:rPr>
          <w:rFonts w:ascii="Times New Roman" w:hAnsi="Times New Roman"/>
          <w:sz w:val="24"/>
          <w:szCs w:val="24"/>
          <w:lang w:val="es-ES_tradnl"/>
        </w:rPr>
        <w:t xml:space="preserve">stica Catalana : </w:t>
      </w:r>
      <w:hyperlink r:id="rId6">
        <w:r>
          <w:rPr>
            <w:rStyle w:val="LienInternet"/>
            <w:rFonts w:ascii="Times New Roman" w:hAnsi="Times New Roman"/>
            <w:sz w:val="24"/>
            <w:szCs w:val="24"/>
            <w:lang w:val="es-ES_tradnl"/>
          </w:rPr>
          <w:t>http://www.uoc.es/euromosaic/web/document/occita/fr/i1/i1.htm</w:t>
        </w:r>
      </w:hyperlink>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 xml:space="preserve">Jedlicka, Alois </w:t>
      </w:r>
      <w:r>
        <w:rPr>
          <w:rFonts w:ascii="Times New Roman" w:hAnsi="Times New Roman"/>
          <w:sz w:val="24"/>
          <w:szCs w:val="24"/>
          <w:lang w:val="es-ES_tradnl"/>
        </w:rPr>
        <w:t>and</w:t>
      </w:r>
      <w:r>
        <w:rPr>
          <w:rFonts w:ascii="Times New Roman" w:hAnsi="Times New Roman"/>
          <w:sz w:val="24"/>
          <w:szCs w:val="24"/>
          <w:lang w:val="es-ES_tradnl"/>
        </w:rPr>
        <w:t xml:space="preserve"> </w:t>
      </w:r>
      <w:r>
        <w:rPr>
          <w:rFonts w:ascii="Times New Roman" w:hAnsi="Times New Roman"/>
          <w:sz w:val="24"/>
          <w:szCs w:val="24"/>
          <w:lang w:val="es-ES_tradnl"/>
        </w:rPr>
        <w:t>Jan Chouplek</w:t>
      </w:r>
      <w:r>
        <w:rPr>
          <w:rFonts w:ascii="Times New Roman" w:hAnsi="Times New Roman"/>
          <w:sz w:val="24"/>
          <w:szCs w:val="24"/>
          <w:lang w:val="es-ES_tradnl"/>
        </w:rPr>
        <w:t>. 1988.</w:t>
      </w:r>
      <w:r>
        <w:rPr>
          <w:rFonts w:ascii="Times New Roman" w:hAnsi="Times New Roman"/>
          <w:sz w:val="24"/>
          <w:szCs w:val="24"/>
          <w:lang w:val="es-ES_tradnl"/>
        </w:rPr>
        <w:t xml:space="preserve"> « Sprachnormierung und Kodifizierung », in : Ammon, Ulrich &amp; Dittmar, Norbert &amp; Mattheier, Klaus (eds) : </w:t>
      </w:r>
      <w:r>
        <w:rPr>
          <w:rFonts w:ascii="Times New Roman" w:hAnsi="Times New Roman"/>
          <w:i/>
          <w:sz w:val="24"/>
          <w:szCs w:val="24"/>
          <w:lang w:val="es-ES_tradnl"/>
        </w:rPr>
        <w:t xml:space="preserve">Sociolinguistics. </w:t>
      </w:r>
      <w:r>
        <w:rPr>
          <w:rFonts w:ascii="Times New Roman" w:hAnsi="Times New Roman"/>
          <w:i/>
          <w:sz w:val="24"/>
          <w:szCs w:val="24"/>
          <w:lang w:val="en-US"/>
        </w:rPr>
        <w:t xml:space="preserve">Soziolinguistik. An international handbook of the Science of Language and Society. </w:t>
      </w:r>
      <w:r>
        <w:rPr>
          <w:rFonts w:ascii="Times New Roman" w:hAnsi="Times New Roman"/>
          <w:i/>
          <w:sz w:val="24"/>
          <w:szCs w:val="24"/>
          <w:lang w:val="de-DE"/>
        </w:rPr>
        <w:t>Ein internationales Handbuch zur Wissenschaft von Sprache und Gesellschaft</w:t>
      </w:r>
      <w:r>
        <w:rPr>
          <w:rFonts w:ascii="Times New Roman" w:hAnsi="Times New Roman"/>
          <w:i/>
          <w:sz w:val="24"/>
          <w:szCs w:val="24"/>
          <w:lang w:val="de-DE"/>
        </w:rPr>
        <w:t xml:space="preserve">, </w:t>
      </w:r>
      <w:r>
        <w:rPr>
          <w:rFonts w:ascii="Times New Roman" w:hAnsi="Times New Roman"/>
          <w:i w:val="false"/>
          <w:iCs w:val="false"/>
          <w:sz w:val="24"/>
          <w:szCs w:val="24"/>
          <w:lang w:val="de-DE"/>
        </w:rPr>
        <w:t xml:space="preserve">1650-1660. </w:t>
      </w:r>
      <w:r>
        <w:rPr>
          <w:rFonts w:ascii="Times New Roman" w:hAnsi="Times New Roman"/>
          <w:i/>
          <w:sz w:val="24"/>
          <w:szCs w:val="24"/>
          <w:lang w:val="de-DE"/>
        </w:rPr>
        <w:t xml:space="preserve"> </w:t>
      </w:r>
      <w:r>
        <w:rPr>
          <w:rFonts w:ascii="Times New Roman" w:hAnsi="Times New Roman"/>
          <w:sz w:val="24"/>
          <w:szCs w:val="24"/>
          <w:lang w:val="de-DE"/>
        </w:rPr>
        <w:t>Berlin New York : De Gruyter</w:t>
      </w:r>
      <w:r>
        <w:rPr>
          <w:rFonts w:ascii="Times New Roman" w:hAnsi="Times New Roman"/>
          <w:sz w:val="24"/>
          <w:szCs w:val="24"/>
          <w:lang w:val="de-DE"/>
        </w:rPr>
        <w:t xml:space="preserve">. </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Jung</w:t>
      </w:r>
      <w:r>
        <w:rPr>
          <w:rFonts w:ascii="Times New Roman" w:hAnsi="Times New Roman"/>
          <w:sz w:val="24"/>
          <w:szCs w:val="24"/>
          <w:lang w:val="de-DE"/>
        </w:rPr>
        <w:t xml:space="preserve">, </w:t>
      </w:r>
      <w:r>
        <w:rPr>
          <w:rFonts w:ascii="Times New Roman" w:hAnsi="Times New Roman"/>
          <w:sz w:val="24"/>
          <w:szCs w:val="24"/>
          <w:lang w:val="de-DE"/>
        </w:rPr>
        <w:t>Britta and</w:t>
      </w:r>
      <w:r>
        <w:rPr>
          <w:rFonts w:ascii="Times New Roman" w:hAnsi="Times New Roman"/>
          <w:sz w:val="24"/>
          <w:szCs w:val="24"/>
          <w:lang w:val="de-DE"/>
        </w:rPr>
        <w:t xml:space="preserve"> Herbert Günther</w:t>
      </w:r>
      <w:r>
        <w:rPr>
          <w:rFonts w:ascii="Times New Roman" w:hAnsi="Times New Roman"/>
          <w:sz w:val="24"/>
          <w:szCs w:val="24"/>
          <w:lang w:val="de-DE"/>
        </w:rPr>
        <w:t>. 2004</w:t>
      </w:r>
      <w:r>
        <w:rPr>
          <w:rFonts w:ascii="Times New Roman" w:hAnsi="Times New Roman"/>
          <w:sz w:val="24"/>
          <w:szCs w:val="24"/>
          <w:lang w:val="de-DE"/>
        </w:rPr>
        <w:t xml:space="preserve"> </w:t>
      </w:r>
      <w:r>
        <w:rPr>
          <w:rFonts w:ascii="Times New Roman" w:hAnsi="Times New Roman"/>
          <w:i/>
          <w:sz w:val="24"/>
          <w:szCs w:val="24"/>
          <w:lang w:val="de-DE"/>
        </w:rPr>
        <w:t>Erstsprache, Zweitsprache, Fremdsprache : Eine Einführung</w:t>
      </w:r>
      <w:r>
        <w:rPr>
          <w:rFonts w:ascii="Times New Roman" w:hAnsi="Times New Roman"/>
          <w:i/>
          <w:sz w:val="24"/>
          <w:szCs w:val="24"/>
          <w:lang w:val="de-DE"/>
        </w:rPr>
        <w:t>.</w:t>
      </w:r>
      <w:r>
        <w:rPr>
          <w:rFonts w:ascii="Times New Roman" w:hAnsi="Times New Roman"/>
          <w:i/>
          <w:sz w:val="24"/>
          <w:szCs w:val="24"/>
          <w:lang w:val="de-DE"/>
        </w:rPr>
        <w:t xml:space="preserve"> </w:t>
      </w:r>
      <w:r>
        <w:rPr>
          <w:rFonts w:ascii="Times New Roman" w:hAnsi="Times New Roman"/>
          <w:sz w:val="24"/>
          <w:szCs w:val="24"/>
          <w:lang w:val="de-DE"/>
        </w:rPr>
        <w:t>Weinheim/Basel: Beltz.</w:t>
      </w:r>
    </w:p>
    <w:p>
      <w:pPr>
        <w:pStyle w:val="Normal"/>
        <w:spacing w:lineRule="exact" w:line="278"/>
        <w:ind w:left="567" w:right="0" w:hanging="567"/>
        <w:rPr>
          <w:rFonts w:ascii="Times New Roman" w:hAnsi="Times New Roman"/>
          <w:sz w:val="24"/>
          <w:szCs w:val="24"/>
        </w:rPr>
      </w:pPr>
      <w:r>
        <w:rPr>
          <w:rFonts w:ascii="Times New Roman" w:hAnsi="Times New Roman"/>
          <w:sz w:val="24"/>
          <w:szCs w:val="24"/>
        </w:rPr>
        <w:t>Lamuela Garcia, Xavier</w:t>
      </w:r>
      <w:r>
        <w:rPr>
          <w:rFonts w:ascii="Times New Roman" w:hAnsi="Times New Roman"/>
          <w:sz w:val="24"/>
          <w:szCs w:val="24"/>
        </w:rPr>
        <w:t>. 1990.</w:t>
      </w:r>
      <w:r>
        <w:rPr>
          <w:rFonts w:ascii="Times New Roman" w:hAnsi="Times New Roman"/>
          <w:sz w:val="24"/>
          <w:szCs w:val="24"/>
        </w:rPr>
        <w:t xml:space="preserve"> « Lo caractèr simbolic de las convencions graficas e l’identitat aranesa »</w:t>
      </w:r>
      <w:r>
        <w:rPr>
          <w:rFonts w:ascii="Times New Roman" w:hAnsi="Times New Roman"/>
          <w:sz w:val="24"/>
          <w:szCs w:val="24"/>
        </w:rPr>
        <w:t>. In</w:t>
      </w:r>
      <w:r>
        <w:rPr>
          <w:rFonts w:ascii="Times New Roman" w:hAnsi="Times New Roman"/>
          <w:sz w:val="24"/>
          <w:szCs w:val="24"/>
        </w:rPr>
        <w:t xml:space="preserve"> </w:t>
      </w:r>
      <w:r>
        <w:rPr>
          <w:rFonts w:ascii="Times New Roman" w:hAnsi="Times New Roman"/>
          <w:i/>
          <w:sz w:val="24"/>
          <w:szCs w:val="24"/>
        </w:rPr>
        <w:t>L’identité occitane : réflexions théoriques et expériences ; Actes du Colloque de Béziers (1986),</w:t>
      </w:r>
      <w:r>
        <w:rPr>
          <w:rFonts w:ascii="Times New Roman" w:hAnsi="Times New Roman"/>
          <w:i/>
          <w:sz w:val="24"/>
          <w:szCs w:val="24"/>
        </w:rPr>
        <w:t xml:space="preserve"> </w:t>
      </w:r>
      <w:r>
        <w:rPr>
          <w:rFonts w:ascii="Times New Roman" w:hAnsi="Times New Roman"/>
          <w:i w:val="false"/>
          <w:iCs w:val="false"/>
          <w:sz w:val="24"/>
          <w:szCs w:val="24"/>
        </w:rPr>
        <w:t>edited by François Pic, 151-166.</w:t>
      </w:r>
      <w:r>
        <w:rPr>
          <w:rFonts w:ascii="Times New Roman" w:hAnsi="Times New Roman"/>
          <w:i/>
          <w:sz w:val="24"/>
          <w:szCs w:val="24"/>
        </w:rPr>
        <w:t xml:space="preserve"> </w:t>
      </w:r>
      <w:r>
        <w:rPr>
          <w:rFonts w:ascii="Times New Roman" w:hAnsi="Times New Roman"/>
          <w:sz w:val="24"/>
          <w:szCs w:val="24"/>
        </w:rPr>
        <w:t>Montpellier : Section française de l’Association Internationale d’Études Occitanes.</w:t>
      </w:r>
    </w:p>
    <w:p>
      <w:pPr>
        <w:pStyle w:val="Normal"/>
        <w:spacing w:lineRule="exact" w:line="278"/>
        <w:ind w:left="567" w:right="0" w:hanging="567"/>
        <w:rPr>
          <w:rFonts w:ascii="Times New Roman" w:hAnsi="Times New Roman"/>
          <w:sz w:val="24"/>
          <w:szCs w:val="24"/>
        </w:rPr>
      </w:pPr>
      <w:bookmarkStart w:id="0" w:name="_Hlk5030156901"/>
      <w:r>
        <w:rPr>
          <w:rFonts w:ascii="Times New Roman" w:hAnsi="Times New Roman"/>
          <w:sz w:val="24"/>
          <w:szCs w:val="24"/>
          <w:lang w:val="es-ES_tradnl"/>
        </w:rPr>
        <w:t>Lapresta Rey, Cecilio &amp; Huguet Canal</w:t>
      </w:r>
      <w:r>
        <w:rPr>
          <w:rFonts w:cs="AngsanaUPC" w:ascii="Times New Roman" w:hAnsi="Times New Roman"/>
          <w:sz w:val="24"/>
          <w:szCs w:val="24"/>
          <w:lang w:val="es-ES_tradnl"/>
        </w:rPr>
        <w:t>í</w:t>
      </w:r>
      <w:r>
        <w:rPr>
          <w:rFonts w:ascii="Times New Roman" w:hAnsi="Times New Roman"/>
          <w:sz w:val="24"/>
          <w:szCs w:val="24"/>
          <w:lang w:val="es-ES_tradnl"/>
        </w:rPr>
        <w:t xml:space="preserve">s, </w:t>
      </w:r>
      <w:r>
        <w:rPr>
          <w:rFonts w:cs="Calibri" w:ascii="Times New Roman" w:hAnsi="Times New Roman"/>
          <w:sz w:val="24"/>
          <w:szCs w:val="24"/>
          <w:lang w:val="es-ES_tradnl"/>
        </w:rPr>
        <w:t xml:space="preserve">Àngel </w:t>
      </w:r>
      <w:bookmarkEnd w:id="0"/>
      <w:r>
        <w:rPr>
          <w:rFonts w:cs="Calibri" w:ascii="Times New Roman" w:hAnsi="Times New Roman"/>
          <w:sz w:val="24"/>
          <w:szCs w:val="24"/>
          <w:lang w:val="es-ES_tradnl"/>
        </w:rPr>
        <w:t>&amp; Suïls Subirà, Jordi</w:t>
      </w:r>
      <w:r>
        <w:rPr>
          <w:rFonts w:cs="Calibri" w:ascii="Times New Roman" w:hAnsi="Times New Roman"/>
          <w:sz w:val="24"/>
          <w:szCs w:val="24"/>
          <w:lang w:val="es-ES_tradnl"/>
        </w:rPr>
        <w:t>. 2004.</w:t>
      </w:r>
      <w:r>
        <w:rPr>
          <w:rFonts w:cs="Calibri" w:ascii="Times New Roman" w:hAnsi="Times New Roman"/>
          <w:sz w:val="24"/>
          <w:szCs w:val="24"/>
          <w:lang w:val="es-ES_tradnl"/>
        </w:rPr>
        <w:t xml:space="preserve"> « Un modelo de educaci</w:t>
      </w:r>
      <w:r>
        <w:rPr>
          <w:rFonts w:cs="AngsanaUPC" w:ascii="Times New Roman" w:hAnsi="Times New Roman"/>
          <w:sz w:val="24"/>
          <w:szCs w:val="24"/>
          <w:lang w:val="es-ES_tradnl"/>
        </w:rPr>
        <w:t>ó</w:t>
      </w:r>
      <w:r>
        <w:rPr>
          <w:rFonts w:cs="Calibri" w:ascii="Times New Roman" w:hAnsi="Times New Roman"/>
          <w:sz w:val="24"/>
          <w:szCs w:val="24"/>
          <w:lang w:val="es-ES_tradnl"/>
        </w:rPr>
        <w:t>n trilingüe. El sistema educativo del Valle de Ar</w:t>
      </w:r>
      <w:r>
        <w:rPr>
          <w:rFonts w:cs="AngsanaUPC" w:ascii="Times New Roman" w:hAnsi="Times New Roman"/>
          <w:sz w:val="24"/>
          <w:szCs w:val="24"/>
          <w:lang w:val="es-ES_tradnl"/>
        </w:rPr>
        <w:t>á</w:t>
      </w:r>
      <w:r>
        <w:rPr>
          <w:rFonts w:cs="Calibri" w:ascii="Times New Roman" w:hAnsi="Times New Roman"/>
          <w:sz w:val="24"/>
          <w:szCs w:val="24"/>
          <w:lang w:val="es-ES_tradnl"/>
        </w:rPr>
        <w:t>n. Descripci</w:t>
      </w:r>
      <w:r>
        <w:rPr>
          <w:rFonts w:cs="AngsanaUPC" w:ascii="Times New Roman" w:hAnsi="Times New Roman"/>
          <w:sz w:val="24"/>
          <w:szCs w:val="24"/>
          <w:lang w:val="es-ES_tradnl"/>
        </w:rPr>
        <w:t>ó</w:t>
      </w:r>
      <w:r>
        <w:rPr>
          <w:rFonts w:cs="Calibri" w:ascii="Times New Roman" w:hAnsi="Times New Roman"/>
          <w:sz w:val="24"/>
          <w:szCs w:val="24"/>
          <w:lang w:val="es-ES_tradnl"/>
        </w:rPr>
        <w:t>n, actitudes y perspectivas</w:t>
      </w:r>
      <w:r>
        <w:rPr>
          <w:rFonts w:cs="Calibri" w:ascii="Times New Roman" w:hAnsi="Times New Roman"/>
          <w:sz w:val="24"/>
          <w:szCs w:val="24"/>
          <w:lang w:val="es-ES_tradnl"/>
        </w:rPr>
        <w:t xml:space="preserve">. </w:t>
      </w:r>
      <w:r>
        <w:rPr>
          <w:rFonts w:cs="Calibri" w:ascii="Times New Roman" w:hAnsi="Times New Roman"/>
          <w:sz w:val="24"/>
          <w:szCs w:val="24"/>
          <w:lang w:val="es-ES_tradnl"/>
        </w:rPr>
        <w:t>»</w:t>
      </w:r>
      <w:r>
        <w:rPr>
          <w:rFonts w:cs="Calibri" w:ascii="Times New Roman" w:hAnsi="Times New Roman"/>
          <w:sz w:val="24"/>
          <w:szCs w:val="24"/>
          <w:lang w:val="es-ES_tradnl"/>
        </w:rPr>
        <w:t xml:space="preserve"> </w:t>
      </w:r>
      <w:r>
        <w:rPr>
          <w:rFonts w:cs="Calibri" w:ascii="Times New Roman" w:hAnsi="Times New Roman"/>
          <w:i/>
          <w:sz w:val="24"/>
          <w:szCs w:val="24"/>
          <w:lang w:val="es-ES_tradnl"/>
        </w:rPr>
        <w:t>Revista de Educaci</w:t>
      </w:r>
      <w:r>
        <w:rPr>
          <w:rFonts w:cs="AngsanaUPC" w:ascii="Times New Roman" w:hAnsi="Times New Roman"/>
          <w:i/>
          <w:sz w:val="24"/>
          <w:szCs w:val="24"/>
          <w:lang w:val="es-ES_tradnl"/>
        </w:rPr>
        <w:t>ó</w:t>
      </w:r>
      <w:r>
        <w:rPr>
          <w:rFonts w:cs="Calibri" w:ascii="Times New Roman" w:hAnsi="Times New Roman"/>
          <w:i/>
          <w:sz w:val="24"/>
          <w:szCs w:val="24"/>
          <w:lang w:val="es-ES_tradnl"/>
        </w:rPr>
        <w:t>n</w:t>
      </w:r>
      <w:r>
        <w:rPr>
          <w:rFonts w:cs="Calibri" w:ascii="Times New Roman" w:hAnsi="Times New Roman"/>
          <w:i/>
          <w:sz w:val="24"/>
          <w:szCs w:val="24"/>
          <w:lang w:val="es-ES_tradnl"/>
        </w:rPr>
        <w:t xml:space="preserve">: </w:t>
      </w:r>
      <w:r>
        <w:rPr>
          <w:rFonts w:cs="Calibri" w:ascii="Times New Roman" w:hAnsi="Times New Roman"/>
          <w:sz w:val="24"/>
          <w:szCs w:val="24"/>
          <w:lang w:val="es-ES_tradnl"/>
        </w:rPr>
        <w:t>427-440</w:t>
      </w:r>
      <w:r>
        <w:rPr>
          <w:rFonts w:ascii="Times New Roman" w:hAnsi="Times New Roman"/>
          <w:sz w:val="24"/>
          <w:szCs w:val="24"/>
          <w:lang w:val="es-ES_tradnl"/>
        </w:rPr>
        <w:t>.</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Lapresta Rey, Cecilio &amp; Huguet Canalís, Àngel</w:t>
      </w:r>
      <w:r>
        <w:rPr>
          <w:rFonts w:ascii="Times New Roman" w:hAnsi="Times New Roman"/>
          <w:sz w:val="24"/>
          <w:szCs w:val="24"/>
          <w:lang w:val="es-ES_tradnl"/>
        </w:rPr>
        <w:t>. 2006.</w:t>
      </w:r>
      <w:r>
        <w:rPr>
          <w:rFonts w:ascii="Times New Roman" w:hAnsi="Times New Roman"/>
          <w:sz w:val="24"/>
          <w:szCs w:val="24"/>
          <w:lang w:val="es-ES_tradnl"/>
        </w:rPr>
        <w:t xml:space="preserve"> « Identidad colectiva y lengua en contextos pluriculturales y plurilingües. El caso del Valle de Ar</w:t>
      </w:r>
      <w:r>
        <w:rPr>
          <w:rFonts w:cs="AngsanaUPC" w:ascii="Times New Roman" w:hAnsi="Times New Roman"/>
          <w:sz w:val="24"/>
          <w:szCs w:val="24"/>
          <w:lang w:val="es-ES_tradnl"/>
        </w:rPr>
        <w:t>á</w:t>
      </w:r>
      <w:r>
        <w:rPr>
          <w:rFonts w:cs="Calibri" w:ascii="Times New Roman" w:hAnsi="Times New Roman"/>
          <w:sz w:val="24"/>
          <w:szCs w:val="24"/>
          <w:lang w:val="es-ES_tradnl"/>
        </w:rPr>
        <w:t>n (Lleida. España)</w:t>
      </w:r>
      <w:r>
        <w:rPr>
          <w:rFonts w:cs="Calibri" w:ascii="Times New Roman" w:hAnsi="Times New Roman"/>
          <w:sz w:val="24"/>
          <w:szCs w:val="24"/>
          <w:lang w:val="es-ES_tradnl"/>
        </w:rPr>
        <w:t>.</w:t>
      </w:r>
      <w:r>
        <w:rPr>
          <w:rFonts w:cs="Calibri" w:ascii="Times New Roman" w:hAnsi="Times New Roman"/>
          <w:sz w:val="24"/>
          <w:szCs w:val="24"/>
          <w:lang w:val="es-ES_tradnl"/>
        </w:rPr>
        <w:t>»</w:t>
      </w:r>
      <w:r>
        <w:rPr>
          <w:rFonts w:cs="Calibri" w:ascii="Times New Roman" w:hAnsi="Times New Roman"/>
          <w:sz w:val="24"/>
          <w:szCs w:val="24"/>
          <w:lang w:val="es-ES_tradnl"/>
        </w:rPr>
        <w:t xml:space="preserve"> </w:t>
      </w:r>
      <w:r>
        <w:rPr>
          <w:rFonts w:cs="Calibri" w:ascii="Times New Roman" w:hAnsi="Times New Roman"/>
          <w:i/>
          <w:sz w:val="24"/>
          <w:szCs w:val="24"/>
          <w:lang w:val="es-ES_tradnl"/>
        </w:rPr>
        <w:t>Revista Internacional de Sociolog</w:t>
      </w:r>
      <w:r>
        <w:rPr>
          <w:rFonts w:cs="AngsanaUPC" w:ascii="Times New Roman" w:hAnsi="Times New Roman"/>
          <w:i/>
          <w:sz w:val="24"/>
          <w:szCs w:val="24"/>
          <w:lang w:val="es-ES_tradnl"/>
        </w:rPr>
        <w:t>í</w:t>
      </w:r>
      <w:r>
        <w:rPr>
          <w:rFonts w:cs="Calibri" w:ascii="Times New Roman" w:hAnsi="Times New Roman"/>
          <w:i/>
          <w:sz w:val="24"/>
          <w:szCs w:val="24"/>
          <w:lang w:val="es-ES_tradnl"/>
        </w:rPr>
        <w:t>a</w:t>
      </w:r>
      <w:r>
        <w:rPr>
          <w:rFonts w:cs="Calibri" w:ascii="Times New Roman" w:hAnsi="Times New Roman"/>
          <w:i/>
          <w:sz w:val="24"/>
          <w:szCs w:val="24"/>
          <w:lang w:val="es-ES_tradnl"/>
        </w:rPr>
        <w:t xml:space="preserve"> </w:t>
      </w:r>
      <w:r>
        <w:rPr>
          <w:rFonts w:cs="Calibri" w:ascii="Times New Roman" w:hAnsi="Times New Roman"/>
          <w:i w:val="false"/>
          <w:iCs w:val="false"/>
          <w:sz w:val="24"/>
          <w:szCs w:val="24"/>
          <w:lang w:val="es-ES_tradnl"/>
        </w:rPr>
        <w:t xml:space="preserve">64 </w:t>
      </w:r>
      <w:r>
        <w:rPr>
          <w:rFonts w:cs="Calibri" w:ascii="Times New Roman" w:hAnsi="Times New Roman"/>
          <w:sz w:val="24"/>
          <w:szCs w:val="24"/>
          <w:lang w:val="de-DE"/>
        </w:rPr>
        <w:t>(</w:t>
      </w:r>
      <w:r>
        <w:rPr>
          <w:rFonts w:cs="Calibri" w:ascii="Times New Roman" w:hAnsi="Times New Roman"/>
          <w:sz w:val="24"/>
          <w:szCs w:val="24"/>
          <w:lang w:val="de-DE"/>
        </w:rPr>
        <w:t>45</w:t>
      </w:r>
      <w:r>
        <w:rPr>
          <w:rFonts w:cs="Calibri" w:ascii="Times New Roman" w:hAnsi="Times New Roman"/>
          <w:sz w:val="24"/>
          <w:szCs w:val="24"/>
          <w:lang w:val="de-DE"/>
        </w:rPr>
        <w:t xml:space="preserve">): </w:t>
      </w:r>
      <w:r>
        <w:rPr>
          <w:rFonts w:cs="Calibri" w:ascii="Times New Roman" w:hAnsi="Times New Roman"/>
          <w:sz w:val="24"/>
          <w:szCs w:val="24"/>
          <w:lang w:val="de-DE"/>
        </w:rPr>
        <w:t>83-115.</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Lehne, Florian</w:t>
      </w:r>
      <w:r>
        <w:rPr>
          <w:rFonts w:ascii="Times New Roman" w:hAnsi="Times New Roman"/>
          <w:sz w:val="24"/>
          <w:szCs w:val="24"/>
          <w:lang w:val="de-DE"/>
        </w:rPr>
        <w:t>. 2013.</w:t>
      </w:r>
      <w:r>
        <w:rPr>
          <w:rFonts w:ascii="Times New Roman" w:hAnsi="Times New Roman"/>
          <w:sz w:val="24"/>
          <w:szCs w:val="24"/>
          <w:lang w:val="de-DE"/>
        </w:rPr>
        <w:t xml:space="preserve"> </w:t>
      </w:r>
      <w:r>
        <w:rPr>
          <w:rFonts w:ascii="Times New Roman" w:hAnsi="Times New Roman"/>
          <w:i/>
          <w:sz w:val="24"/>
          <w:szCs w:val="24"/>
          <w:lang w:val="de-DE"/>
        </w:rPr>
        <w:t>Era lengua d’usatge preferent-Aktuelle Sprachenpolitik in- und rund um die Val d’Aran</w:t>
      </w:r>
      <w:r>
        <w:rPr>
          <w:rFonts w:ascii="Times New Roman" w:hAnsi="Times New Roman"/>
          <w:i/>
          <w:sz w:val="24"/>
          <w:szCs w:val="24"/>
          <w:lang w:val="de-DE"/>
        </w:rPr>
        <w:t>.</w:t>
      </w:r>
      <w:r>
        <w:rPr>
          <w:rFonts w:ascii="Times New Roman" w:hAnsi="Times New Roman"/>
          <w:sz w:val="24"/>
          <w:szCs w:val="24"/>
          <w:lang w:val="de-DE"/>
        </w:rPr>
        <w:t xml:space="preserve"> </w:t>
      </w:r>
      <w:r>
        <w:rPr>
          <w:rFonts w:ascii="Times New Roman" w:hAnsi="Times New Roman"/>
          <w:sz w:val="24"/>
          <w:szCs w:val="24"/>
          <w:lang w:val="de-DE"/>
        </w:rPr>
        <w:t>Master thesis</w:t>
      </w:r>
      <w:r>
        <w:rPr>
          <w:rFonts w:ascii="Times New Roman" w:hAnsi="Times New Roman"/>
          <w:sz w:val="24"/>
          <w:szCs w:val="24"/>
          <w:lang w:val="de-DE"/>
        </w:rPr>
        <w:t xml:space="preserve"> Wien.</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Meisenburg, Trudel</w:t>
      </w:r>
      <w:r>
        <w:rPr>
          <w:rFonts w:ascii="Times New Roman" w:hAnsi="Times New Roman"/>
          <w:sz w:val="24"/>
          <w:szCs w:val="24"/>
          <w:lang w:val="de-DE"/>
        </w:rPr>
        <w:t>. 1996.</w:t>
      </w:r>
      <w:r>
        <w:rPr>
          <w:rFonts w:ascii="Times New Roman" w:hAnsi="Times New Roman"/>
          <w:sz w:val="24"/>
          <w:szCs w:val="24"/>
          <w:lang w:val="de-DE"/>
        </w:rPr>
        <w:t xml:space="preserve"> </w:t>
      </w:r>
      <w:r>
        <w:rPr>
          <w:rFonts w:ascii="Times New Roman" w:hAnsi="Times New Roman"/>
          <w:i/>
          <w:sz w:val="24"/>
          <w:szCs w:val="24"/>
          <w:lang w:val="de-DE"/>
        </w:rPr>
        <w:t xml:space="preserve">Romanische Schriftsysteme im Vergleich. Eine diachrone Studie. </w:t>
      </w:r>
      <w:r>
        <w:rPr>
          <w:rFonts w:ascii="Times New Roman" w:hAnsi="Times New Roman"/>
          <w:sz w:val="24"/>
          <w:szCs w:val="24"/>
          <w:lang w:val="de-DE"/>
        </w:rPr>
        <w:t>T</w:t>
      </w:r>
      <w:r>
        <w:rPr>
          <w:rFonts w:ascii="Times New Roman" w:hAnsi="Times New Roman"/>
          <w:sz w:val="24"/>
          <w:szCs w:val="24"/>
          <w:lang w:val="de-DE"/>
        </w:rPr>
        <w:t>ü</w:t>
      </w:r>
      <w:r>
        <w:rPr>
          <w:rFonts w:ascii="Times New Roman" w:hAnsi="Times New Roman"/>
          <w:sz w:val="24"/>
          <w:szCs w:val="24"/>
          <w:lang w:val="de-DE"/>
        </w:rPr>
        <w:t>bingen: Narr.</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Perera i Parramon, Joan</w:t>
      </w:r>
      <w:r>
        <w:rPr>
          <w:rFonts w:ascii="Times New Roman" w:hAnsi="Times New Roman"/>
          <w:sz w:val="24"/>
          <w:szCs w:val="24"/>
          <w:lang w:val="es-ES_tradnl"/>
        </w:rPr>
        <w:t>. 1988.</w:t>
      </w:r>
      <w:r>
        <w:rPr>
          <w:rFonts w:ascii="Times New Roman" w:hAnsi="Times New Roman"/>
          <w:sz w:val="24"/>
          <w:szCs w:val="24"/>
          <w:lang w:val="es-ES_tradnl"/>
        </w:rPr>
        <w:t xml:space="preserve"> « Quatre llengües per a una escola : el cas aranès</w:t>
      </w:r>
      <w:r>
        <w:rPr>
          <w:rFonts w:ascii="Times New Roman" w:hAnsi="Times New Roman"/>
          <w:sz w:val="24"/>
          <w:szCs w:val="24"/>
          <w:lang w:val="es-ES_tradnl"/>
        </w:rPr>
        <w:t>.</w:t>
      </w:r>
      <w:r>
        <w:rPr>
          <w:rFonts w:ascii="Times New Roman" w:hAnsi="Times New Roman"/>
          <w:sz w:val="24"/>
          <w:szCs w:val="24"/>
          <w:lang w:val="es-ES_tradnl"/>
        </w:rPr>
        <w:t>»</w:t>
      </w:r>
      <w:r>
        <w:rPr>
          <w:rFonts w:ascii="Times New Roman" w:hAnsi="Times New Roman"/>
          <w:sz w:val="24"/>
          <w:szCs w:val="24"/>
          <w:lang w:val="es-ES_tradnl"/>
        </w:rPr>
        <w:t xml:space="preserve"> In</w:t>
      </w:r>
      <w:r>
        <w:rPr>
          <w:rFonts w:ascii="Times New Roman" w:hAnsi="Times New Roman"/>
          <w:sz w:val="24"/>
          <w:szCs w:val="24"/>
          <w:lang w:val="es-ES_tradnl"/>
        </w:rPr>
        <w:t xml:space="preserve"> </w:t>
      </w:r>
      <w:r>
        <w:rPr>
          <w:rFonts w:ascii="Times New Roman" w:hAnsi="Times New Roman"/>
          <w:i/>
          <w:sz w:val="24"/>
          <w:szCs w:val="24"/>
          <w:lang w:val="es-ES_tradnl"/>
        </w:rPr>
        <w:t>Actes del VIII Colloqui Internacional de Llengua i Literatura Catalanes,</w:t>
      </w:r>
      <w:r>
        <w:rPr>
          <w:rFonts w:ascii="Times New Roman" w:hAnsi="Times New Roman"/>
          <w:sz w:val="24"/>
          <w:szCs w:val="24"/>
          <w:lang w:val="es-ES_tradnl"/>
        </w:rPr>
        <w:t xml:space="preserve"> Vol. 1, Tolosa de Llenguadoc, 177-187.</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rPr>
        <w:t>Pool, J</w:t>
      </w:r>
      <w:r>
        <w:rPr>
          <w:rFonts w:ascii="Times New Roman" w:hAnsi="Times New Roman"/>
          <w:sz w:val="24"/>
          <w:szCs w:val="24"/>
          <w:lang w:val="en-US"/>
        </w:rPr>
        <w:t>onathan</w:t>
      </w:r>
      <w:r>
        <w:rPr>
          <w:rFonts w:ascii="Times New Roman" w:hAnsi="Times New Roman"/>
          <w:sz w:val="24"/>
          <w:szCs w:val="24"/>
          <w:lang w:val="en-US"/>
        </w:rPr>
        <w:t>. 1979.</w:t>
      </w:r>
      <w:r>
        <w:rPr>
          <w:rFonts w:ascii="Times New Roman" w:hAnsi="Times New Roman"/>
          <w:sz w:val="24"/>
          <w:szCs w:val="24"/>
          <w:lang w:val="en-US"/>
        </w:rPr>
        <w:t xml:space="preserve"> « Language planning and Identity planning</w:t>
      </w:r>
      <w:r>
        <w:rPr>
          <w:rFonts w:ascii="Times New Roman" w:hAnsi="Times New Roman"/>
          <w:sz w:val="24"/>
          <w:szCs w:val="24"/>
          <w:lang w:val="en-US"/>
        </w:rPr>
        <w:t>.</w:t>
      </w:r>
      <w:r>
        <w:rPr>
          <w:rFonts w:ascii="Times New Roman" w:hAnsi="Times New Roman"/>
          <w:sz w:val="24"/>
          <w:szCs w:val="24"/>
          <w:lang w:val="en-US"/>
        </w:rPr>
        <w:t xml:space="preserve"> »</w:t>
      </w:r>
      <w:r>
        <w:rPr>
          <w:rFonts w:ascii="Times New Roman" w:hAnsi="Times New Roman"/>
          <w:sz w:val="24"/>
          <w:szCs w:val="24"/>
          <w:lang w:val="en-US"/>
        </w:rPr>
        <w:t xml:space="preserve"> </w:t>
      </w:r>
      <w:r>
        <w:rPr>
          <w:rFonts w:ascii="Times New Roman" w:hAnsi="Times New Roman"/>
          <w:i/>
          <w:sz w:val="24"/>
          <w:szCs w:val="24"/>
          <w:lang w:val="en-US"/>
        </w:rPr>
        <w:t>International Journal of the sociology of language</w:t>
      </w:r>
      <w:r>
        <w:rPr>
          <w:rFonts w:ascii="Times New Roman" w:hAnsi="Times New Roman"/>
          <w:i/>
          <w:sz w:val="24"/>
          <w:szCs w:val="24"/>
          <w:lang w:val="en-US"/>
        </w:rPr>
        <w:t xml:space="preserve"> </w:t>
      </w:r>
      <w:r>
        <w:rPr>
          <w:rFonts w:ascii="Times New Roman" w:hAnsi="Times New Roman"/>
          <w:sz w:val="24"/>
          <w:szCs w:val="24"/>
          <w:lang w:val="en-US"/>
        </w:rPr>
        <w:t>20</w:t>
      </w:r>
      <w:r>
        <w:rPr>
          <w:rFonts w:ascii="Times New Roman" w:hAnsi="Times New Roman"/>
          <w:sz w:val="24"/>
          <w:szCs w:val="24"/>
          <w:lang w:val="en-US"/>
        </w:rPr>
        <w:t>:</w:t>
      </w:r>
      <w:r>
        <w:rPr>
          <w:rFonts w:ascii="Times New Roman" w:hAnsi="Times New Roman"/>
          <w:sz w:val="24"/>
          <w:szCs w:val="24"/>
          <w:lang w:val="en-US"/>
        </w:rPr>
        <w:t xml:space="preserve"> 5-22.</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Pusch, Claus</w:t>
      </w:r>
      <w:r>
        <w:rPr>
          <w:rFonts w:ascii="Times New Roman" w:hAnsi="Times New Roman"/>
          <w:sz w:val="24"/>
          <w:szCs w:val="24"/>
          <w:lang w:val="de-DE"/>
        </w:rPr>
        <w:t>. 1998.</w:t>
      </w:r>
      <w:r>
        <w:rPr>
          <w:rFonts w:ascii="Times New Roman" w:hAnsi="Times New Roman"/>
          <w:sz w:val="24"/>
          <w:szCs w:val="24"/>
          <w:lang w:val="de-DE"/>
        </w:rPr>
        <w:t xml:space="preserve"> « Zur Stellung des Schriftaranesischen zwischen Katalanisch, Okzitanisch, Kastilisch und Französisch</w:t>
      </w:r>
      <w:r>
        <w:rPr>
          <w:rFonts w:ascii="Times New Roman" w:hAnsi="Times New Roman"/>
          <w:sz w:val="24"/>
          <w:szCs w:val="24"/>
          <w:lang w:val="de-DE"/>
        </w:rPr>
        <w:t>.</w:t>
      </w:r>
      <w:r>
        <w:rPr>
          <w:rFonts w:ascii="Times New Roman" w:hAnsi="Times New Roman"/>
          <w:sz w:val="24"/>
          <w:szCs w:val="24"/>
          <w:lang w:val="de-DE"/>
        </w:rPr>
        <w:t xml:space="preserve"> » </w:t>
      </w:r>
      <w:r>
        <w:rPr>
          <w:rFonts w:ascii="Times New Roman" w:hAnsi="Times New Roman"/>
          <w:sz w:val="24"/>
          <w:szCs w:val="24"/>
          <w:lang w:val="de-DE"/>
        </w:rPr>
        <w:t>In</w:t>
      </w:r>
      <w:r>
        <w:rPr>
          <w:rFonts w:ascii="Times New Roman" w:hAnsi="Times New Roman"/>
          <w:sz w:val="24"/>
          <w:szCs w:val="24"/>
          <w:lang w:val="de-DE"/>
        </w:rPr>
        <w:t xml:space="preserve"> </w:t>
      </w:r>
      <w:r>
        <w:rPr>
          <w:rFonts w:ascii="Times New Roman" w:hAnsi="Times New Roman"/>
          <w:i/>
          <w:sz w:val="24"/>
          <w:szCs w:val="24"/>
          <w:lang w:val="de-DE"/>
        </w:rPr>
        <w:t>Ex nobili philologorum officio. Festschrift für Heinrich Bihler zu seinem 80. Geburtstag</w:t>
      </w:r>
      <w:r>
        <w:rPr>
          <w:rFonts w:ascii="Times New Roman" w:hAnsi="Times New Roman"/>
          <w:i/>
          <w:sz w:val="24"/>
          <w:szCs w:val="24"/>
          <w:lang w:val="de-DE"/>
        </w:rPr>
        <w:t xml:space="preserve">, </w:t>
      </w:r>
      <w:r>
        <w:rPr>
          <w:rFonts w:ascii="Times New Roman" w:hAnsi="Times New Roman"/>
          <w:i w:val="false"/>
          <w:iCs w:val="false"/>
          <w:sz w:val="24"/>
          <w:szCs w:val="24"/>
          <w:lang w:val="de-DE"/>
        </w:rPr>
        <w:t>edited by D. Briesemeister and A. Schönberger.</w:t>
      </w:r>
      <w:r>
        <w:rPr>
          <w:rFonts w:ascii="Times New Roman" w:hAnsi="Times New Roman"/>
          <w:i w:val="false"/>
          <w:iCs w:val="false"/>
          <w:sz w:val="24"/>
          <w:szCs w:val="24"/>
          <w:lang w:val="de-DE"/>
        </w:rPr>
        <w:t xml:space="preserve">, 865-879. </w:t>
      </w:r>
      <w:r>
        <w:rPr>
          <w:rFonts w:ascii="Times New Roman" w:hAnsi="Times New Roman"/>
          <w:sz w:val="24"/>
          <w:szCs w:val="24"/>
          <w:lang w:val="de-DE"/>
        </w:rPr>
        <w:t>Berlin : Domus Editoria Europaea.</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Pusch, Claus</w:t>
      </w:r>
      <w:r>
        <w:rPr>
          <w:rFonts w:ascii="Times New Roman" w:hAnsi="Times New Roman"/>
          <w:sz w:val="24"/>
          <w:szCs w:val="24"/>
          <w:lang w:val="de-DE"/>
        </w:rPr>
        <w:t>. 2005.</w:t>
      </w:r>
      <w:r>
        <w:rPr>
          <w:rFonts w:ascii="Times New Roman" w:hAnsi="Times New Roman"/>
          <w:sz w:val="24"/>
          <w:szCs w:val="24"/>
          <w:lang w:val="de-DE"/>
        </w:rPr>
        <w:t xml:space="preserve"> « Normativer Hiat und Skripturalität. Die Problematik des Oralitätsprimats im Kontext der Standardisierung von Minderheitenidiomen, dargestellt an galloromanischen Beispielen</w:t>
      </w:r>
      <w:r>
        <w:rPr>
          <w:rFonts w:ascii="Times New Roman" w:hAnsi="Times New Roman"/>
          <w:sz w:val="24"/>
          <w:szCs w:val="24"/>
          <w:lang w:val="de-DE"/>
        </w:rPr>
        <w:t>.</w:t>
      </w:r>
      <w:r>
        <w:rPr>
          <w:rFonts w:ascii="Times New Roman" w:hAnsi="Times New Roman"/>
          <w:sz w:val="24"/>
          <w:szCs w:val="24"/>
          <w:lang w:val="de-DE"/>
        </w:rPr>
        <w:t xml:space="preserve">» </w:t>
      </w:r>
      <w:r>
        <w:rPr>
          <w:rFonts w:ascii="Times New Roman" w:hAnsi="Times New Roman"/>
          <w:sz w:val="24"/>
          <w:szCs w:val="24"/>
          <w:lang w:val="de-DE"/>
        </w:rPr>
        <w:t>In</w:t>
      </w:r>
      <w:r>
        <w:rPr>
          <w:rFonts w:ascii="Times New Roman" w:hAnsi="Times New Roman"/>
          <w:sz w:val="24"/>
          <w:szCs w:val="24"/>
          <w:lang w:val="de-DE"/>
        </w:rPr>
        <w:t> </w:t>
      </w:r>
      <w:r>
        <w:rPr>
          <w:rFonts w:ascii="Times New Roman" w:hAnsi="Times New Roman"/>
          <w:i/>
          <w:iCs/>
          <w:sz w:val="24"/>
          <w:szCs w:val="24"/>
          <w:lang w:val="de-DE"/>
        </w:rPr>
        <w:t>Norm und Normkonflikte in der Romania</w:t>
      </w:r>
      <w:r>
        <w:rPr>
          <w:rFonts w:ascii="Times New Roman" w:hAnsi="Times New Roman"/>
          <w:sz w:val="24"/>
          <w:szCs w:val="24"/>
          <w:lang w:val="de-DE"/>
        </w:rPr>
        <w:t> (Études Linguistiques - Linguistische Studien; 1)</w:t>
      </w:r>
      <w:r>
        <w:rPr>
          <w:rFonts w:ascii="Times New Roman" w:hAnsi="Times New Roman"/>
          <w:sz w:val="24"/>
          <w:szCs w:val="24"/>
          <w:lang w:val="de-DE"/>
        </w:rPr>
        <w:t xml:space="preserve">, edited by </w:t>
      </w:r>
      <w:r>
        <w:rPr>
          <w:rFonts w:ascii="Times New Roman" w:hAnsi="Times New Roman"/>
          <w:sz w:val="24"/>
          <w:szCs w:val="24"/>
          <w:lang w:val="de-DE"/>
        </w:rPr>
        <w:t xml:space="preserve">Carsten </w:t>
      </w:r>
      <w:r>
        <w:rPr>
          <w:rFonts w:ascii="Times New Roman" w:hAnsi="Times New Roman"/>
          <w:sz w:val="24"/>
          <w:szCs w:val="24"/>
          <w:lang w:val="de-DE"/>
        </w:rPr>
        <w:t>Sinner, 21-38</w:t>
      </w:r>
      <w:r>
        <w:rPr>
          <w:rFonts w:ascii="Times New Roman" w:hAnsi="Times New Roman"/>
          <w:sz w:val="24"/>
          <w:szCs w:val="24"/>
          <w:lang w:val="de-DE"/>
        </w:rPr>
        <w:t>. München: Peniope. </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Sans Socasau, Jusèp Lo</w:t>
      </w:r>
      <w:r>
        <w:rPr>
          <w:rFonts w:cs="AngsanaUPC" w:ascii="Times New Roman" w:hAnsi="Times New Roman"/>
          <w:sz w:val="24"/>
          <w:szCs w:val="24"/>
          <w:lang w:val="de-DE"/>
        </w:rPr>
        <w:t>í</w:t>
      </w:r>
      <w:r>
        <w:rPr>
          <w:rFonts w:ascii="Times New Roman" w:hAnsi="Times New Roman"/>
          <w:sz w:val="24"/>
          <w:szCs w:val="24"/>
          <w:lang w:val="de-DE"/>
        </w:rPr>
        <w:t>s</w:t>
      </w:r>
      <w:r>
        <w:rPr>
          <w:rFonts w:ascii="Times New Roman" w:hAnsi="Times New Roman"/>
          <w:sz w:val="24"/>
          <w:szCs w:val="24"/>
          <w:lang w:val="de-DE"/>
        </w:rPr>
        <w:t>. 2000.</w:t>
      </w:r>
      <w:r>
        <w:rPr>
          <w:rFonts w:ascii="Times New Roman" w:hAnsi="Times New Roman"/>
          <w:sz w:val="24"/>
          <w:szCs w:val="24"/>
          <w:lang w:val="de-DE"/>
        </w:rPr>
        <w:t xml:space="preserve"> « Quina lengua ena scola aranesa ? » (1988)</w:t>
      </w:r>
      <w:r>
        <w:rPr>
          <w:rFonts w:ascii="Times New Roman" w:hAnsi="Times New Roman"/>
          <w:sz w:val="24"/>
          <w:szCs w:val="24"/>
          <w:lang w:val="de-DE"/>
        </w:rPr>
        <w:t xml:space="preserve"> In</w:t>
      </w:r>
      <w:r>
        <w:rPr>
          <w:rFonts w:ascii="Times New Roman" w:hAnsi="Times New Roman"/>
          <w:sz w:val="24"/>
          <w:szCs w:val="24"/>
          <w:lang w:val="de-DE" w:bidi="fr-FR"/>
        </w:rPr>
        <w:t xml:space="preserve"> </w:t>
      </w:r>
      <w:r>
        <w:rPr>
          <w:rFonts w:ascii="Times New Roman" w:hAnsi="Times New Roman"/>
          <w:i/>
          <w:sz w:val="24"/>
          <w:szCs w:val="24"/>
          <w:lang w:val="de-DE" w:bidi="fr-FR"/>
        </w:rPr>
        <w:t xml:space="preserve">Vademecum aranense. Era Val d’Aran a truèrs dera sua lengua (sègles XII-XX), </w:t>
      </w:r>
      <w:r>
        <w:rPr>
          <w:rFonts w:ascii="Times New Roman" w:hAnsi="Times New Roman"/>
          <w:i w:val="false"/>
          <w:iCs w:val="false"/>
          <w:sz w:val="24"/>
          <w:szCs w:val="24"/>
          <w:lang w:val="de-DE" w:bidi="fr-FR"/>
        </w:rPr>
        <w:t xml:space="preserve">edited by Jép de Montoya, 886-897. </w:t>
      </w:r>
      <w:r>
        <w:rPr>
          <w:rFonts w:ascii="Times New Roman" w:hAnsi="Times New Roman"/>
          <w:sz w:val="24"/>
          <w:szCs w:val="24"/>
          <w:lang w:val="de-DE" w:bidi="fr-FR"/>
        </w:rPr>
        <w:t>Lhèida: Conselh Generau d’Aran.</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n-US"/>
        </w:rPr>
        <w:t>Stewart, William</w:t>
      </w:r>
      <w:r>
        <w:rPr>
          <w:rFonts w:ascii="Times New Roman" w:hAnsi="Times New Roman"/>
          <w:sz w:val="24"/>
          <w:szCs w:val="24"/>
          <w:lang w:val="en-US"/>
        </w:rPr>
        <w:t xml:space="preserve">. 1998. </w:t>
      </w:r>
      <w:r>
        <w:rPr>
          <w:rFonts w:ascii="Times New Roman" w:hAnsi="Times New Roman"/>
          <w:sz w:val="24"/>
          <w:szCs w:val="24"/>
          <w:lang w:val="en-US"/>
        </w:rPr>
        <w:t xml:space="preserve">« A Sociolinguistic Tyoplogy for Describing National Multilinguism », in : </w:t>
      </w:r>
      <w:r>
        <w:rPr>
          <w:rFonts w:ascii="Times New Roman" w:hAnsi="Times New Roman"/>
          <w:i/>
          <w:sz w:val="24"/>
          <w:szCs w:val="24"/>
          <w:lang w:val="en-US"/>
        </w:rPr>
        <w:t>Reading in the Sociology of Language</w:t>
      </w:r>
      <w:r>
        <w:rPr>
          <w:rFonts w:ascii="Times New Roman" w:hAnsi="Times New Roman"/>
          <w:i/>
          <w:sz w:val="24"/>
          <w:szCs w:val="24"/>
          <w:lang w:val="en-US"/>
        </w:rPr>
        <w:t>.</w:t>
      </w:r>
      <w:r>
        <w:rPr>
          <w:rFonts w:ascii="Times New Roman" w:hAnsi="Times New Roman"/>
          <w:i/>
          <w:sz w:val="24"/>
          <w:szCs w:val="24"/>
          <w:lang w:val="en-US"/>
        </w:rPr>
        <w:t xml:space="preserve"> </w:t>
      </w:r>
      <w:r>
        <w:rPr>
          <w:rFonts w:ascii="Times New Roman" w:hAnsi="Times New Roman"/>
          <w:sz w:val="24"/>
          <w:szCs w:val="24"/>
          <w:lang w:val="en-US"/>
        </w:rPr>
        <w:t>La Haye : Mouton.</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it-IT"/>
        </w:rPr>
        <w:t>Suïls Subirà, Jordi</w:t>
      </w:r>
      <w:r>
        <w:rPr>
          <w:rFonts w:ascii="Times New Roman" w:hAnsi="Times New Roman"/>
          <w:sz w:val="24"/>
          <w:szCs w:val="24"/>
          <w:lang w:val="it-IT"/>
        </w:rPr>
        <w:t>. 2001.</w:t>
      </w:r>
      <w:r>
        <w:rPr>
          <w:rFonts w:ascii="Times New Roman" w:hAnsi="Times New Roman"/>
          <w:sz w:val="24"/>
          <w:szCs w:val="24"/>
          <w:lang w:val="it-IT"/>
        </w:rPr>
        <w:t xml:space="preserve"> </w:t>
      </w:r>
      <w:r>
        <w:rPr>
          <w:rFonts w:ascii="Times New Roman" w:hAnsi="Times New Roman"/>
          <w:i/>
          <w:sz w:val="24"/>
          <w:szCs w:val="24"/>
          <w:lang w:val="it-IT"/>
        </w:rPr>
        <w:t xml:space="preserve">Llengües en contacte i planificació lingüística, occità, català i castellà a l'escola aranesa. </w:t>
      </w:r>
      <w:r>
        <w:rPr>
          <w:rFonts w:ascii="Times New Roman" w:hAnsi="Times New Roman"/>
          <w:i/>
          <w:sz w:val="24"/>
          <w:szCs w:val="24"/>
          <w:lang w:val="es-ES_tradnl"/>
        </w:rPr>
        <w:t xml:space="preserve">Anàlisi de l'efectivitat de tres models d'educació bilingüe, </w:t>
      </w:r>
      <w:r>
        <w:rPr>
          <w:rFonts w:ascii="Times New Roman" w:hAnsi="Times New Roman"/>
          <w:sz w:val="24"/>
          <w:szCs w:val="24"/>
          <w:lang w:val="es-ES_tradnl"/>
        </w:rPr>
        <w:t>tesis doctoral, Lleida : Departament de Filologia Catalana.</w:t>
      </w:r>
    </w:p>
    <w:p>
      <w:pPr>
        <w:pStyle w:val="Normal"/>
        <w:spacing w:lineRule="exact" w:line="278"/>
        <w:ind w:left="567" w:right="0" w:hanging="567"/>
        <w:rPr>
          <w:rFonts w:ascii="Times New Roman" w:hAnsi="Times New Roman"/>
          <w:sz w:val="24"/>
          <w:szCs w:val="24"/>
        </w:rPr>
      </w:pPr>
      <w:bookmarkStart w:id="1" w:name="_Hlk5030076641"/>
      <w:r>
        <w:rPr>
          <w:rFonts w:ascii="Times New Roman" w:hAnsi="Times New Roman"/>
          <w:sz w:val="24"/>
          <w:szCs w:val="24"/>
          <w:lang w:val="es-ES_tradnl"/>
        </w:rPr>
        <w:t>Suïls Subirà, Jordi &amp; Huguet Canal</w:t>
      </w:r>
      <w:r>
        <w:rPr>
          <w:rFonts w:cs="AngsanaUPC" w:ascii="Times New Roman" w:hAnsi="Times New Roman"/>
          <w:sz w:val="24"/>
          <w:szCs w:val="24"/>
          <w:lang w:val="es-ES_tradnl"/>
        </w:rPr>
        <w:t>í</w:t>
      </w:r>
      <w:r>
        <w:rPr>
          <w:rFonts w:ascii="Times New Roman" w:hAnsi="Times New Roman"/>
          <w:sz w:val="24"/>
          <w:szCs w:val="24"/>
          <w:lang w:val="es-ES_tradnl"/>
        </w:rPr>
        <w:t xml:space="preserve">s, </w:t>
      </w:r>
      <w:r>
        <w:rPr>
          <w:rFonts w:cs="AngsanaUPC" w:ascii="Times New Roman" w:hAnsi="Times New Roman"/>
          <w:sz w:val="24"/>
          <w:szCs w:val="24"/>
          <w:lang w:val="es-ES_tradnl"/>
        </w:rPr>
        <w:t>À</w:t>
      </w:r>
      <w:r>
        <w:rPr>
          <w:rFonts w:ascii="Times New Roman" w:hAnsi="Times New Roman"/>
          <w:sz w:val="24"/>
          <w:szCs w:val="24"/>
          <w:lang w:val="es-ES_tradnl"/>
        </w:rPr>
        <w:t>ngel &amp; Lamuela Garcia, Xavier</w:t>
      </w:r>
      <w:bookmarkEnd w:id="1"/>
      <w:r>
        <w:rPr>
          <w:rFonts w:ascii="Times New Roman" w:hAnsi="Times New Roman"/>
          <w:sz w:val="24"/>
          <w:szCs w:val="24"/>
          <w:lang w:val="es-ES_tradnl"/>
        </w:rPr>
        <w:t>. 2001.</w:t>
      </w:r>
      <w:r>
        <w:rPr>
          <w:rFonts w:ascii="Times New Roman" w:hAnsi="Times New Roman"/>
          <w:sz w:val="24"/>
          <w:szCs w:val="24"/>
          <w:lang w:val="es-ES_tradnl"/>
        </w:rPr>
        <w:t xml:space="preserve"> « Educaci</w:t>
      </w:r>
      <w:r>
        <w:rPr>
          <w:rFonts w:cs="AngsanaUPC" w:ascii="Times New Roman" w:hAnsi="Times New Roman"/>
          <w:sz w:val="24"/>
          <w:szCs w:val="24"/>
          <w:lang w:val="es-ES_tradnl"/>
        </w:rPr>
        <w:t>ó</w:t>
      </w:r>
      <w:r>
        <w:rPr>
          <w:rFonts w:ascii="Times New Roman" w:hAnsi="Times New Roman"/>
          <w:sz w:val="24"/>
          <w:szCs w:val="24"/>
          <w:lang w:val="es-ES_tradnl"/>
        </w:rPr>
        <w:t xml:space="preserve"> trilingüe a la Vall d’Aran. Una anàlisi en termes d’interdependència lingü</w:t>
      </w:r>
      <w:r>
        <w:rPr>
          <w:rFonts w:cs="AngsanaUPC" w:ascii="Times New Roman" w:hAnsi="Times New Roman"/>
          <w:sz w:val="24"/>
          <w:szCs w:val="24"/>
          <w:lang w:val="es-ES_tradnl"/>
        </w:rPr>
        <w:t>í</w:t>
      </w:r>
      <w:r>
        <w:rPr>
          <w:rFonts w:ascii="Times New Roman" w:hAnsi="Times New Roman"/>
          <w:sz w:val="24"/>
          <w:szCs w:val="24"/>
          <w:lang w:val="es-ES_tradnl"/>
        </w:rPr>
        <w:t>stica</w:t>
      </w:r>
      <w:r>
        <w:rPr>
          <w:rFonts w:ascii="Times New Roman" w:hAnsi="Times New Roman"/>
          <w:sz w:val="24"/>
          <w:szCs w:val="24"/>
          <w:lang w:val="es-ES_tradnl"/>
        </w:rPr>
        <w:t>.</w:t>
      </w:r>
      <w:r>
        <w:rPr>
          <w:rFonts w:ascii="Times New Roman" w:hAnsi="Times New Roman"/>
          <w:sz w:val="24"/>
          <w:szCs w:val="24"/>
          <w:lang w:val="es-ES_tradnl"/>
        </w:rPr>
        <w:t> »</w:t>
      </w:r>
      <w:r>
        <w:rPr>
          <w:rFonts w:ascii="Times New Roman" w:hAnsi="Times New Roman"/>
          <w:sz w:val="24"/>
          <w:szCs w:val="24"/>
          <w:lang w:val="es-ES_tradnl"/>
        </w:rPr>
        <w:t xml:space="preserve"> In</w:t>
      </w:r>
      <w:r>
        <w:rPr>
          <w:rFonts w:ascii="Times New Roman" w:hAnsi="Times New Roman"/>
          <w:sz w:val="24"/>
          <w:szCs w:val="24"/>
          <w:lang w:val="es-ES_tradnl"/>
        </w:rPr>
        <w:t xml:space="preserve"> </w:t>
      </w:r>
      <w:r>
        <w:rPr>
          <w:rFonts w:ascii="Times New Roman" w:hAnsi="Times New Roman"/>
          <w:i/>
          <w:sz w:val="24"/>
          <w:szCs w:val="24"/>
          <w:lang w:val="es-ES_tradnl"/>
        </w:rPr>
        <w:t xml:space="preserve"> Sociolingü</w:t>
      </w:r>
      <w:r>
        <w:rPr>
          <w:rFonts w:cs="AngsanaUPC" w:ascii="Times New Roman" w:hAnsi="Times New Roman"/>
          <w:i/>
          <w:sz w:val="24"/>
          <w:szCs w:val="24"/>
          <w:lang w:val="es-ES_tradnl"/>
        </w:rPr>
        <w:t>í</w:t>
      </w:r>
      <w:r>
        <w:rPr>
          <w:rFonts w:ascii="Times New Roman" w:hAnsi="Times New Roman"/>
          <w:i/>
          <w:sz w:val="24"/>
          <w:szCs w:val="24"/>
          <w:lang w:val="es-ES_tradnl"/>
        </w:rPr>
        <w:t>stica catalana</w:t>
      </w:r>
      <w:r>
        <w:rPr>
          <w:rFonts w:ascii="Times New Roman" w:hAnsi="Times New Roman"/>
          <w:sz w:val="24"/>
          <w:szCs w:val="24"/>
          <w:lang w:val="es-ES_tradnl"/>
        </w:rPr>
        <w:t>.</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es-ES_tradnl"/>
        </w:rPr>
        <w:t xml:space="preserve">Suïls Subirà, Jordi </w:t>
      </w:r>
      <w:r>
        <w:rPr>
          <w:rFonts w:ascii="Times New Roman" w:hAnsi="Times New Roman"/>
          <w:sz w:val="24"/>
          <w:szCs w:val="24"/>
          <w:lang w:val="es-ES_tradnl"/>
        </w:rPr>
        <w:t>and</w:t>
      </w:r>
      <w:r>
        <w:rPr>
          <w:rFonts w:ascii="Times New Roman" w:hAnsi="Times New Roman"/>
          <w:sz w:val="24"/>
          <w:szCs w:val="24"/>
          <w:lang w:val="es-ES_tradnl"/>
        </w:rPr>
        <w:t xml:space="preserve"> Huguet Canal</w:t>
      </w:r>
      <w:r>
        <w:rPr>
          <w:rFonts w:cs="AngsanaUPC" w:ascii="Times New Roman" w:hAnsi="Times New Roman"/>
          <w:sz w:val="24"/>
          <w:szCs w:val="24"/>
          <w:lang w:val="es-ES_tradnl"/>
        </w:rPr>
        <w:t>í</w:t>
      </w:r>
      <w:r>
        <w:rPr>
          <w:rFonts w:ascii="Times New Roman" w:hAnsi="Times New Roman"/>
          <w:sz w:val="24"/>
          <w:szCs w:val="24"/>
          <w:lang w:val="es-ES_tradnl"/>
        </w:rPr>
        <w:t>s, Àngel</w:t>
      </w:r>
      <w:r>
        <w:rPr>
          <w:rFonts w:ascii="Times New Roman" w:hAnsi="Times New Roman"/>
          <w:sz w:val="24"/>
          <w:szCs w:val="24"/>
          <w:lang w:val="es-ES_tradnl"/>
        </w:rPr>
        <w:t>. 2003.</w:t>
      </w:r>
      <w:r>
        <w:rPr>
          <w:rFonts w:ascii="Times New Roman" w:hAnsi="Times New Roman"/>
          <w:sz w:val="24"/>
          <w:szCs w:val="24"/>
          <w:lang w:val="es-ES_tradnl"/>
        </w:rPr>
        <w:t xml:space="preserve"> « La tasca normativitzadora per a</w:t>
      </w:r>
      <w:r>
        <w:rPr>
          <w:rFonts w:ascii="Times New Roman" w:hAnsi="Times New Roman"/>
          <w:sz w:val="24"/>
          <w:szCs w:val="24"/>
          <w:lang w:val="es-ES_tradnl"/>
        </w:rPr>
        <w:t xml:space="preserve"> </w:t>
      </w:r>
      <w:r>
        <w:rPr>
          <w:rFonts w:ascii="Times New Roman" w:hAnsi="Times New Roman"/>
          <w:sz w:val="24"/>
          <w:szCs w:val="24"/>
          <w:lang w:val="es-ES_tradnl"/>
        </w:rPr>
        <w:t>l’occità aranès coexistència de normes i interferència lingü</w:t>
      </w:r>
      <w:r>
        <w:rPr>
          <w:rFonts w:cs="AngsanaUPC" w:ascii="Times New Roman" w:hAnsi="Times New Roman"/>
          <w:sz w:val="24"/>
          <w:szCs w:val="24"/>
          <w:lang w:val="es-ES_tradnl"/>
        </w:rPr>
        <w:t>í</w:t>
      </w:r>
      <w:r>
        <w:rPr>
          <w:rFonts w:ascii="Times New Roman" w:hAnsi="Times New Roman"/>
          <w:sz w:val="24"/>
          <w:szCs w:val="24"/>
          <w:lang w:val="es-ES_tradnl"/>
        </w:rPr>
        <w:t>stica</w:t>
      </w:r>
      <w:r>
        <w:rPr>
          <w:rFonts w:ascii="Times New Roman" w:hAnsi="Times New Roman"/>
          <w:sz w:val="24"/>
          <w:szCs w:val="24"/>
          <w:lang w:val="es-ES_tradnl"/>
        </w:rPr>
        <w:t>.</w:t>
      </w:r>
      <w:r>
        <w:rPr>
          <w:rFonts w:ascii="Times New Roman" w:hAnsi="Times New Roman"/>
          <w:sz w:val="24"/>
          <w:szCs w:val="24"/>
          <w:lang w:val="es-ES_tradnl"/>
        </w:rPr>
        <w:t xml:space="preserve"> » </w:t>
      </w:r>
      <w:r>
        <w:rPr>
          <w:rFonts w:ascii="Times New Roman" w:hAnsi="Times New Roman"/>
          <w:i/>
          <w:sz w:val="24"/>
          <w:szCs w:val="24"/>
          <w:lang w:val="es-ES_tradnl"/>
        </w:rPr>
        <w:t>Estudis romànics</w:t>
      </w:r>
      <w:r>
        <w:rPr>
          <w:rFonts w:ascii="Times New Roman" w:hAnsi="Times New Roman"/>
          <w:sz w:val="24"/>
          <w:szCs w:val="24"/>
          <w:lang w:val="es-ES_tradnl"/>
        </w:rPr>
        <w:t xml:space="preserve"> 23</w:t>
      </w:r>
      <w:r>
        <w:rPr>
          <w:rFonts w:ascii="Times New Roman" w:hAnsi="Times New Roman"/>
          <w:sz w:val="24"/>
          <w:szCs w:val="24"/>
          <w:lang w:val="es-ES_tradnl"/>
        </w:rPr>
        <w:t>:</w:t>
      </w:r>
      <w:r>
        <w:rPr>
          <w:rFonts w:ascii="Times New Roman" w:hAnsi="Times New Roman"/>
          <w:sz w:val="24"/>
          <w:szCs w:val="24"/>
          <w:lang w:val="es-ES_tradnl"/>
        </w:rPr>
        <w:t>195-214.</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rPr>
        <w:t>Tacke, Felix</w:t>
      </w:r>
      <w:r>
        <w:rPr>
          <w:rFonts w:ascii="Times New Roman" w:hAnsi="Times New Roman"/>
          <w:sz w:val="24"/>
          <w:szCs w:val="24"/>
          <w:lang w:val="de-DE"/>
        </w:rPr>
        <w:t>. 2012.</w:t>
      </w:r>
      <w:r>
        <w:rPr>
          <w:rFonts w:ascii="Times New Roman" w:hAnsi="Times New Roman"/>
          <w:sz w:val="24"/>
          <w:szCs w:val="24"/>
          <w:lang w:val="de-DE"/>
        </w:rPr>
        <w:t xml:space="preserve"> « Spanien (Reino de España)</w:t>
      </w:r>
      <w:r>
        <w:rPr>
          <w:rFonts w:ascii="Times New Roman" w:hAnsi="Times New Roman"/>
          <w:sz w:val="24"/>
          <w:szCs w:val="24"/>
          <w:lang w:val="de-DE"/>
        </w:rPr>
        <w:t>.</w:t>
      </w:r>
      <w:r>
        <w:rPr>
          <w:rFonts w:ascii="Times New Roman" w:hAnsi="Times New Roman"/>
          <w:sz w:val="24"/>
          <w:szCs w:val="24"/>
          <w:lang w:val="de-DE"/>
        </w:rPr>
        <w:t>»</w:t>
      </w:r>
      <w:r>
        <w:rPr>
          <w:rFonts w:ascii="Times New Roman" w:hAnsi="Times New Roman"/>
          <w:sz w:val="24"/>
          <w:szCs w:val="24"/>
          <w:lang w:val="de-DE"/>
        </w:rPr>
        <w:t xml:space="preserve"> In</w:t>
      </w:r>
      <w:r>
        <w:rPr>
          <w:rFonts w:ascii="Times New Roman" w:hAnsi="Times New Roman"/>
          <w:sz w:val="24"/>
          <w:szCs w:val="24"/>
          <w:lang w:val="de-DE"/>
        </w:rPr>
        <w:t xml:space="preserve"> </w:t>
      </w:r>
      <w:r>
        <w:rPr>
          <w:rFonts w:ascii="Times New Roman" w:hAnsi="Times New Roman"/>
          <w:i/>
          <w:iCs/>
          <w:sz w:val="24"/>
          <w:szCs w:val="24"/>
          <w:lang w:val="de-DE"/>
        </w:rPr>
        <w:t>Europäische Charta der Regional- oder Minderheitensprachen. Ein Handbuch zur Sprachpolitik des Europarats</w:t>
      </w:r>
      <w:r>
        <w:rPr>
          <w:rFonts w:ascii="Times New Roman" w:hAnsi="Times New Roman"/>
          <w:i/>
          <w:iCs/>
          <w:sz w:val="24"/>
          <w:szCs w:val="24"/>
          <w:lang w:val="de-DE"/>
        </w:rPr>
        <w:t xml:space="preserve">, </w:t>
      </w:r>
      <w:r>
        <w:rPr>
          <w:rFonts w:ascii="Times New Roman" w:hAnsi="Times New Roman"/>
          <w:i w:val="false"/>
          <w:iCs w:val="false"/>
          <w:sz w:val="24"/>
          <w:szCs w:val="24"/>
          <w:lang w:val="de-DE"/>
        </w:rPr>
        <w:t>edited by</w:t>
      </w:r>
      <w:r>
        <w:rPr>
          <w:rFonts w:ascii="Times New Roman" w:hAnsi="Times New Roman"/>
          <w:i/>
          <w:iCs/>
          <w:sz w:val="24"/>
          <w:szCs w:val="24"/>
          <w:lang w:val="de-DE"/>
        </w:rPr>
        <w:t xml:space="preserve"> </w:t>
      </w:r>
      <w:r>
        <w:rPr>
          <w:rFonts w:ascii="Times New Roman" w:hAnsi="Times New Roman"/>
          <w:i w:val="false"/>
          <w:iCs w:val="false"/>
          <w:sz w:val="24"/>
          <w:szCs w:val="24"/>
          <w:lang w:val="de-DE"/>
        </w:rPr>
        <w:t>Franz Lebsanft and Monika Wingender, 335-381.</w:t>
      </w:r>
      <w:r>
        <w:rPr>
          <w:rFonts w:ascii="Times New Roman" w:hAnsi="Times New Roman"/>
          <w:sz w:val="24"/>
          <w:szCs w:val="24"/>
          <w:lang w:val="de-DE"/>
        </w:rPr>
        <w:t xml:space="preserve"> Berlin / Boston: De Gruyter.</w:t>
      </w:r>
    </w:p>
    <w:p>
      <w:pPr>
        <w:pStyle w:val="Normal"/>
        <w:spacing w:lineRule="exact" w:line="278"/>
        <w:ind w:left="567" w:right="0" w:hanging="567"/>
        <w:rPr>
          <w:rFonts w:ascii="Times New Roman" w:hAnsi="Times New Roman"/>
          <w:sz w:val="24"/>
          <w:szCs w:val="24"/>
        </w:rPr>
      </w:pPr>
      <w:r>
        <w:rPr>
          <w:rFonts w:ascii="Times New Roman" w:hAnsi="Times New Roman"/>
          <w:sz w:val="24"/>
          <w:szCs w:val="24"/>
        </w:rPr>
        <w:t>Vergés, Frederic</w:t>
      </w:r>
      <w:r>
        <w:rPr>
          <w:rFonts w:ascii="Times New Roman" w:hAnsi="Times New Roman"/>
          <w:sz w:val="24"/>
          <w:szCs w:val="24"/>
        </w:rPr>
        <w:t>. 2009.</w:t>
      </w:r>
      <w:r>
        <w:rPr>
          <w:rFonts w:ascii="Times New Roman" w:hAnsi="Times New Roman"/>
          <w:sz w:val="24"/>
          <w:szCs w:val="24"/>
        </w:rPr>
        <w:t xml:space="preserve"> </w:t>
      </w:r>
      <w:r>
        <w:rPr>
          <w:rFonts w:ascii="Times New Roman" w:hAnsi="Times New Roman"/>
          <w:i/>
          <w:sz w:val="24"/>
          <w:szCs w:val="24"/>
        </w:rPr>
        <w:t>Petit diccionari: Castelhan - aranés (occitan) - catalan - francés: Aranés (occitan) - castelhan - catalan – francés,</w:t>
      </w:r>
      <w:r>
        <w:rPr>
          <w:rFonts w:ascii="Times New Roman" w:hAnsi="Times New Roman"/>
          <w:sz w:val="24"/>
          <w:szCs w:val="24"/>
        </w:rPr>
        <w:t xml:space="preserve"> 2a ed. Vielha: Conselh Generau d’Aran 1998. [1a ed., 1991] —  </w:t>
      </w:r>
      <w:r>
        <w:rPr>
          <w:rFonts w:ascii="Times New Roman" w:hAnsi="Times New Roman"/>
          <w:i/>
          <w:sz w:val="24"/>
          <w:szCs w:val="24"/>
        </w:rPr>
        <w:t>Petit diccionari: Castelhan - aranés (occitan) - catalan - francés: Aranés (occitan) - castelhan - catalan - francés.</w:t>
      </w:r>
      <w:r>
        <w:rPr>
          <w:rFonts w:ascii="Times New Roman" w:hAnsi="Times New Roman"/>
          <w:sz w:val="24"/>
          <w:szCs w:val="24"/>
        </w:rPr>
        <w:t xml:space="preserve"> 3a ed. Vielha: Conselh Generau d’Aran.</w:t>
      </w:r>
    </w:p>
    <w:p>
      <w:pPr>
        <w:pStyle w:val="Normal"/>
        <w:spacing w:lineRule="exact" w:line="278"/>
        <w:ind w:left="567" w:right="0" w:hanging="567"/>
        <w:rPr>
          <w:rFonts w:ascii="Times New Roman" w:hAnsi="Times New Roman"/>
          <w:sz w:val="24"/>
          <w:szCs w:val="24"/>
        </w:rPr>
      </w:pPr>
      <w:r>
        <w:rPr>
          <w:rFonts w:cs="Calibri" w:ascii="Times New Roman" w:hAnsi="Times New Roman"/>
          <w:color w:val="000000"/>
          <w:sz w:val="24"/>
          <w:szCs w:val="24"/>
        </w:rPr>
        <w:t>Viaut, Alain</w:t>
      </w:r>
      <w:r>
        <w:rPr>
          <w:rFonts w:cs="Calibri" w:ascii="Times New Roman" w:hAnsi="Times New Roman"/>
          <w:color w:val="000000"/>
          <w:sz w:val="24"/>
          <w:szCs w:val="24"/>
        </w:rPr>
        <w:t>. 1988.</w:t>
      </w:r>
      <w:r>
        <w:rPr>
          <w:rFonts w:cs="Calibri" w:ascii="Times New Roman" w:hAnsi="Times New Roman"/>
          <w:color w:val="000000"/>
          <w:sz w:val="24"/>
          <w:szCs w:val="24"/>
        </w:rPr>
        <w:t xml:space="preserve"> </w:t>
      </w:r>
      <w:r>
        <w:rPr>
          <w:rFonts w:cs="Calibri" w:ascii="Times New Roman" w:hAnsi="Times New Roman"/>
          <w:i/>
          <w:iCs/>
          <w:color w:val="000000"/>
          <w:sz w:val="24"/>
          <w:szCs w:val="24"/>
        </w:rPr>
        <w:t>L’occitan gascon en Catalogne espagnole : Le Val d’Aran-du vernaculaire au formel</w:t>
      </w:r>
      <w:r>
        <w:rPr>
          <w:rFonts w:cs="Calibri" w:ascii="Times New Roman" w:hAnsi="Times New Roman"/>
          <w:i/>
          <w:iCs/>
          <w:color w:val="000000"/>
          <w:sz w:val="24"/>
          <w:szCs w:val="24"/>
        </w:rPr>
        <w:t>.</w:t>
      </w:r>
      <w:r>
        <w:rPr>
          <w:rFonts w:cs="Calibri" w:ascii="Times New Roman" w:hAnsi="Times New Roman"/>
          <w:i/>
          <w:iCs/>
          <w:color w:val="000000"/>
          <w:sz w:val="24"/>
          <w:szCs w:val="24"/>
        </w:rPr>
        <w:t xml:space="preserve"> </w:t>
      </w:r>
      <w:r>
        <w:rPr>
          <w:rFonts w:cs="Calibri" w:ascii="Times New Roman" w:hAnsi="Times New Roman"/>
          <w:color w:val="000000"/>
          <w:sz w:val="24"/>
          <w:szCs w:val="24"/>
        </w:rPr>
        <w:t>Talence: MSHA.  </w:t>
      </w:r>
    </w:p>
    <w:p>
      <w:pPr>
        <w:pStyle w:val="Normal"/>
        <w:spacing w:lineRule="exact" w:line="278"/>
        <w:ind w:left="567" w:right="0" w:hanging="567"/>
        <w:rPr>
          <w:rFonts w:ascii="Times New Roman" w:hAnsi="Times New Roman"/>
          <w:sz w:val="24"/>
          <w:szCs w:val="24"/>
        </w:rPr>
      </w:pPr>
      <w:r>
        <w:rPr>
          <w:rFonts w:ascii="Times New Roman" w:hAnsi="Times New Roman"/>
          <w:sz w:val="24"/>
          <w:szCs w:val="24"/>
          <w:lang w:val="de-DE" w:bidi="fr-FR"/>
        </w:rPr>
        <w:t>Winkelmann, Otto</w:t>
      </w:r>
      <w:r>
        <w:rPr>
          <w:rFonts w:ascii="Times New Roman" w:hAnsi="Times New Roman"/>
          <w:sz w:val="24"/>
          <w:szCs w:val="24"/>
          <w:lang w:val="de-DE" w:bidi="fr-FR"/>
        </w:rPr>
        <w:t>. 1991.</w:t>
      </w:r>
      <w:r>
        <w:rPr>
          <w:rFonts w:ascii="Times New Roman" w:hAnsi="Times New Roman"/>
          <w:sz w:val="24"/>
          <w:szCs w:val="24"/>
          <w:lang w:val="de-DE" w:bidi="fr-FR"/>
        </w:rPr>
        <w:t xml:space="preserve"> « Entwicklung und gegenwärtiger Stand der Kodifizierung des Aranesischen</w:t>
      </w:r>
      <w:r>
        <w:rPr>
          <w:rFonts w:ascii="Times New Roman" w:hAnsi="Times New Roman"/>
          <w:sz w:val="24"/>
          <w:szCs w:val="24"/>
          <w:lang w:val="de-DE" w:bidi="fr-FR"/>
        </w:rPr>
        <w:t>.</w:t>
      </w:r>
      <w:r>
        <w:rPr>
          <w:rFonts w:ascii="Times New Roman" w:hAnsi="Times New Roman"/>
          <w:sz w:val="24"/>
          <w:szCs w:val="24"/>
          <w:lang w:val="de-DE" w:bidi="fr-FR"/>
        </w:rPr>
        <w:t xml:space="preserve">» </w:t>
      </w:r>
      <w:r>
        <w:rPr>
          <w:rFonts w:ascii="Times New Roman" w:hAnsi="Times New Roman"/>
          <w:sz w:val="24"/>
          <w:szCs w:val="24"/>
          <w:lang w:val="de-DE" w:bidi="fr-FR"/>
        </w:rPr>
        <w:t>In</w:t>
      </w:r>
      <w:r>
        <w:rPr>
          <w:rFonts w:ascii="Times New Roman" w:hAnsi="Times New Roman"/>
          <w:sz w:val="24"/>
          <w:szCs w:val="24"/>
          <w:lang w:val="de-DE" w:bidi="fr-FR"/>
        </w:rPr>
        <w:t xml:space="preserve"> </w:t>
      </w:r>
      <w:r>
        <w:rPr>
          <w:rFonts w:ascii="Times New Roman" w:hAnsi="Times New Roman"/>
          <w:i/>
          <w:sz w:val="24"/>
          <w:szCs w:val="24"/>
          <w:lang w:val="de-DE" w:bidi="fr-FR"/>
        </w:rPr>
        <w:t xml:space="preserve">Zum Stand der Kodifizierung romanischer Kleinsprachen. </w:t>
      </w:r>
      <w:r>
        <w:rPr>
          <w:rFonts w:ascii="Times New Roman" w:hAnsi="Times New Roman"/>
          <w:i/>
          <w:sz w:val="24"/>
          <w:szCs w:val="24"/>
          <w:lang w:bidi="fr-FR"/>
        </w:rPr>
        <w:t>Romanistisches Kolloquium V</w:t>
      </w:r>
      <w:r>
        <w:rPr>
          <w:rFonts w:ascii="Times New Roman" w:hAnsi="Times New Roman"/>
          <w:sz w:val="24"/>
          <w:szCs w:val="24"/>
          <w:lang w:bidi="fr-FR"/>
        </w:rPr>
        <w:t xml:space="preserve"> 348, </w:t>
      </w:r>
      <w:r>
        <w:rPr>
          <w:rFonts w:ascii="Times New Roman" w:hAnsi="Times New Roman"/>
          <w:sz w:val="24"/>
          <w:szCs w:val="24"/>
          <w:lang w:bidi="fr-FR"/>
        </w:rPr>
        <w:t xml:space="preserve">edited by </w:t>
      </w:r>
      <w:r>
        <w:rPr>
          <w:rFonts w:ascii="Times New Roman" w:hAnsi="Times New Roman"/>
          <w:sz w:val="24"/>
          <w:szCs w:val="24"/>
          <w:lang w:val="de-DE" w:bidi="fr-FR"/>
        </w:rPr>
        <w:t xml:space="preserve">Wolfgang Dahmen, Otto Gsell, Günter Holtus, Johannes Kramer, Michael Metzeltin, Otto Winkelmann. </w:t>
      </w:r>
      <w:r>
        <w:rPr>
          <w:rFonts w:ascii="Times New Roman" w:hAnsi="Times New Roman"/>
          <w:sz w:val="24"/>
          <w:szCs w:val="24"/>
          <w:lang w:bidi="fr-FR"/>
        </w:rPr>
        <w:t>Tübingen: Gunter Narr Verlag.</w:t>
      </w:r>
    </w:p>
    <w:p>
      <w:pPr>
        <w:pStyle w:val="Normal"/>
        <w:spacing w:lineRule="exact" w:line="278"/>
        <w:ind w:left="567" w:right="0" w:hanging="567"/>
        <w:rPr>
          <w:rFonts w:ascii="Times New Roman" w:hAnsi="Times New Roman"/>
          <w:sz w:val="24"/>
          <w:szCs w:val="24"/>
        </w:rPr>
      </w:pPr>
      <w:r>
        <w:rPr>
          <w:rFonts w:ascii="Times New Roman" w:hAnsi="Times New Roman"/>
          <w:sz w:val="24"/>
          <w:szCs w:val="24"/>
        </w:rPr>
        <w:t>Winther, André (</w:t>
      </w:r>
      <w:r>
        <w:rPr>
          <w:rFonts w:ascii="Times New Roman" w:hAnsi="Times New Roman"/>
          <w:sz w:val="24"/>
          <w:szCs w:val="24"/>
        </w:rPr>
        <w:t>e</w:t>
      </w:r>
      <w:r>
        <w:rPr>
          <w:rFonts w:ascii="Times New Roman" w:hAnsi="Times New Roman"/>
          <w:sz w:val="24"/>
          <w:szCs w:val="24"/>
        </w:rPr>
        <w:t>d</w:t>
      </w:r>
      <w:r>
        <w:rPr>
          <w:rFonts w:ascii="Times New Roman" w:hAnsi="Times New Roman"/>
          <w:sz w:val="24"/>
          <w:szCs w:val="24"/>
        </w:rPr>
        <w:t>) 1985.</w:t>
      </w:r>
      <w:r>
        <w:rPr>
          <w:rFonts w:ascii="Times New Roman" w:hAnsi="Times New Roman"/>
          <w:sz w:val="24"/>
          <w:szCs w:val="24"/>
        </w:rPr>
        <w:t xml:space="preserve"> </w:t>
      </w:r>
      <w:r>
        <w:rPr>
          <w:rFonts w:ascii="Times New Roman" w:hAnsi="Times New Roman"/>
          <w:i/>
          <w:sz w:val="24"/>
          <w:szCs w:val="24"/>
        </w:rPr>
        <w:t>Problèmes de glottopolitique, Cahiers de linguistique sociale</w:t>
      </w:r>
      <w:r>
        <w:rPr>
          <w:rFonts w:ascii="Times New Roman" w:hAnsi="Times New Roman"/>
          <w:sz w:val="24"/>
          <w:szCs w:val="24"/>
        </w:rPr>
        <w:t xml:space="preserve"> 7,</w:t>
      </w:r>
      <w:r>
        <w:rPr>
          <w:rFonts w:ascii="Times New Roman" w:hAnsi="Times New Roman"/>
          <w:sz w:val="24"/>
          <w:szCs w:val="24"/>
        </w:rPr>
        <w:t xml:space="preserve"> </w:t>
      </w:r>
      <w:r>
        <w:rPr>
          <w:rFonts w:ascii="Times New Roman" w:hAnsi="Times New Roman"/>
          <w:sz w:val="24"/>
          <w:szCs w:val="24"/>
        </w:rPr>
        <w:t>Université de Rouen.</w:t>
      </w:r>
    </w:p>
    <w:p>
      <w:pPr>
        <w:pStyle w:val="Normal"/>
        <w:spacing w:lineRule="exact" w:line="278"/>
        <w:ind w:left="567" w:right="0" w:hanging="567"/>
        <w:rPr>
          <w:rFonts w:ascii="Times New Roman" w:hAnsi="Times New Roman"/>
          <w:sz w:val="24"/>
          <w:szCs w:val="24"/>
        </w:rPr>
      </w:pPr>
      <w:bookmarkStart w:id="2" w:name="_Hlk5029381191"/>
      <w:r>
        <w:rPr>
          <w:rFonts w:ascii="Times New Roman" w:hAnsi="Times New Roman"/>
          <w:sz w:val="24"/>
          <w:szCs w:val="24"/>
          <w:lang w:bidi="fr-FR"/>
        </w:rPr>
        <w:t>Wójtowicz</w:t>
      </w:r>
      <w:bookmarkEnd w:id="2"/>
      <w:r>
        <w:rPr>
          <w:rFonts w:ascii="Times New Roman" w:hAnsi="Times New Roman"/>
          <w:sz w:val="24"/>
          <w:szCs w:val="24"/>
          <w:lang w:bidi="fr-FR"/>
        </w:rPr>
        <w:t>, Katarzyna</w:t>
      </w:r>
      <w:r>
        <w:rPr>
          <w:rFonts w:ascii="Times New Roman" w:hAnsi="Times New Roman"/>
          <w:sz w:val="24"/>
          <w:szCs w:val="24"/>
          <w:lang w:bidi="fr-FR"/>
        </w:rPr>
        <w:t>. 2010.</w:t>
      </w:r>
      <w:r>
        <w:rPr>
          <w:rFonts w:ascii="Times New Roman" w:hAnsi="Times New Roman"/>
          <w:sz w:val="24"/>
          <w:szCs w:val="24"/>
          <w:lang w:bidi="fr-FR"/>
        </w:rPr>
        <w:t xml:space="preserve"> «La situation de l’aranais par rapport à l’occitan de France</w:t>
      </w:r>
      <w:r>
        <w:rPr>
          <w:rFonts w:ascii="Times New Roman" w:hAnsi="Times New Roman"/>
          <w:sz w:val="24"/>
          <w:szCs w:val="24"/>
          <w:lang w:bidi="fr-FR"/>
        </w:rPr>
        <w:t>.</w:t>
      </w:r>
      <w:r>
        <w:rPr>
          <w:rFonts w:ascii="Times New Roman" w:hAnsi="Times New Roman"/>
          <w:sz w:val="24"/>
          <w:szCs w:val="24"/>
          <w:lang w:bidi="fr-FR"/>
        </w:rPr>
        <w:t xml:space="preserve"> » </w:t>
      </w:r>
      <w:r>
        <w:rPr>
          <w:rFonts w:ascii="Times New Roman" w:hAnsi="Times New Roman"/>
          <w:i/>
          <w:sz w:val="24"/>
          <w:szCs w:val="24"/>
          <w:lang w:bidi="fr-FR"/>
        </w:rPr>
        <w:t>Romanica Cracoviensa</w:t>
      </w:r>
      <w:r>
        <w:rPr>
          <w:rFonts w:ascii="Times New Roman" w:hAnsi="Times New Roman"/>
          <w:i/>
          <w:sz w:val="24"/>
          <w:szCs w:val="24"/>
          <w:lang w:bidi="fr-FR"/>
        </w:rPr>
        <w:t xml:space="preserve"> </w:t>
      </w:r>
      <w:r>
        <w:rPr>
          <w:rFonts w:ascii="Times New Roman" w:hAnsi="Times New Roman"/>
          <w:sz w:val="24"/>
          <w:szCs w:val="24"/>
          <w:lang w:bidi="fr-FR"/>
        </w:rPr>
        <w:t>10</w:t>
      </w:r>
      <w:r>
        <w:rPr>
          <w:rFonts w:ascii="Times New Roman" w:hAnsi="Times New Roman"/>
          <w:sz w:val="24"/>
          <w:szCs w:val="24"/>
          <w:lang w:bidi="fr-FR"/>
        </w:rPr>
        <w:t>:</w:t>
      </w:r>
      <w:r>
        <w:rPr>
          <w:rFonts w:ascii="Times New Roman" w:hAnsi="Times New Roman"/>
          <w:sz w:val="24"/>
          <w:szCs w:val="24"/>
          <w:lang w:bidi="fr-FR"/>
        </w:rPr>
        <w:t xml:space="preserve">157-162. </w:t>
      </w:r>
      <w:r>
        <w:rPr>
          <w:rFonts w:ascii="Times New Roman" w:hAnsi="Times New Roman"/>
          <w:sz w:val="24"/>
          <w:szCs w:val="24"/>
          <w:lang w:bidi="fr-FR"/>
        </w:rPr>
        <w:t xml:space="preserve">Cracovie: Jagiellonian University Press. </w:t>
      </w:r>
    </w:p>
    <w:p>
      <w:pPr>
        <w:pStyle w:val="Normal"/>
        <w:bidi w:val="0"/>
        <w:spacing w:lineRule="exact" w:line="278"/>
        <w:ind w:left="567" w:right="0" w:hanging="567"/>
        <w:jc w:val="both"/>
        <w:rPr/>
      </w:pPr>
      <w:r>
        <w:rPr>
          <w:rFonts w:ascii="Times New Roman" w:hAnsi="Times New Roman"/>
          <w:sz w:val="24"/>
          <w:szCs w:val="24"/>
          <w:lang w:val="en"/>
        </w:rPr>
        <w:t>Youssi, Abderrahmin</w:t>
      </w:r>
      <w:r>
        <w:rPr>
          <w:rFonts w:ascii="Times New Roman" w:hAnsi="Times New Roman"/>
          <w:sz w:val="24"/>
          <w:szCs w:val="24"/>
          <w:lang w:val="en"/>
        </w:rPr>
        <w:t>. 1983.</w:t>
      </w:r>
      <w:r>
        <w:rPr>
          <w:rFonts w:ascii="Times New Roman" w:hAnsi="Times New Roman"/>
          <w:sz w:val="24"/>
          <w:szCs w:val="24"/>
          <w:lang w:val="en"/>
        </w:rPr>
        <w:t xml:space="preserve"> « La triglossie dans la typologie linguistique</w:t>
      </w:r>
      <w:r>
        <w:rPr>
          <w:rFonts w:ascii="Times New Roman" w:hAnsi="Times New Roman"/>
          <w:sz w:val="24"/>
          <w:szCs w:val="24"/>
          <w:lang w:val="en"/>
        </w:rPr>
        <w:t>.</w:t>
      </w:r>
      <w:r>
        <w:rPr>
          <w:rFonts w:ascii="Times New Roman" w:hAnsi="Times New Roman"/>
          <w:sz w:val="24"/>
          <w:szCs w:val="24"/>
          <w:lang w:val="en"/>
        </w:rPr>
        <w:t>»</w:t>
      </w:r>
      <w:r>
        <w:rPr>
          <w:rFonts w:ascii="Times New Roman" w:hAnsi="Times New Roman"/>
          <w:sz w:val="24"/>
          <w:szCs w:val="24"/>
          <w:lang w:val="en"/>
        </w:rPr>
        <w:t xml:space="preserve"> </w:t>
      </w:r>
      <w:r>
        <w:rPr>
          <w:rFonts w:ascii="Times New Roman" w:hAnsi="Times New Roman"/>
          <w:i/>
          <w:sz w:val="24"/>
          <w:szCs w:val="24"/>
          <w:lang w:val="en"/>
        </w:rPr>
        <w:t xml:space="preserve">La linguistique </w:t>
      </w:r>
      <w:r>
        <w:rPr>
          <w:rFonts w:ascii="Times New Roman" w:hAnsi="Times New Roman"/>
          <w:sz w:val="24"/>
          <w:szCs w:val="24"/>
          <w:lang w:val="en"/>
        </w:rPr>
        <w:t>19</w:t>
      </w:r>
      <w:r>
        <w:rPr>
          <w:rFonts w:ascii="Times New Roman" w:hAnsi="Times New Roman"/>
          <w:sz w:val="24"/>
          <w:szCs w:val="24"/>
          <w:lang w:val="en"/>
        </w:rPr>
        <w:t>(</w:t>
      </w:r>
      <w:r>
        <w:rPr>
          <w:rFonts w:ascii="Times New Roman" w:hAnsi="Times New Roman"/>
          <w:sz w:val="24"/>
          <w:szCs w:val="24"/>
          <w:lang w:val="en"/>
        </w:rPr>
        <w:t>2</w:t>
      </w:r>
      <w:r>
        <w:rPr>
          <w:rFonts w:ascii="Times New Roman" w:hAnsi="Times New Roman"/>
          <w:sz w:val="24"/>
          <w:szCs w:val="24"/>
          <w:lang w:val="en"/>
        </w:rPr>
        <w:t>):</w:t>
      </w:r>
      <w:r>
        <w:rPr>
          <w:rFonts w:ascii="Times New Roman" w:hAnsi="Times New Roman"/>
          <w:sz w:val="24"/>
          <w:szCs w:val="24"/>
          <w:lang w:val="en"/>
        </w:rPr>
        <w:t>71-83.</w:t>
      </w:r>
    </w:p>
    <w:p>
      <w:pPr>
        <w:pStyle w:val="Normal"/>
        <w:bidi w:val="0"/>
        <w:spacing w:lineRule="exact" w:line="278"/>
        <w:ind w:left="567" w:right="0" w:hanging="567"/>
        <w:jc w:val="both"/>
        <w:rPr>
          <w:rStyle w:val="LienInternet"/>
          <w:rFonts w:ascii="Times New Roman" w:hAnsi="Times New Roman"/>
          <w:sz w:val="24"/>
          <w:szCs w:val="24"/>
          <w:lang w:val="en"/>
        </w:rPr>
      </w:pPr>
      <w:r>
        <w:rPr>
          <w:rFonts w:ascii="Times New Roman" w:hAnsi="Times New Roman"/>
          <w:sz w:val="24"/>
          <w:szCs w:val="24"/>
        </w:rPr>
      </w:r>
    </w:p>
    <w:p>
      <w:pPr>
        <w:pStyle w:val="Normal"/>
        <w:spacing w:lineRule="exact" w:line="278"/>
        <w:rPr>
          <w:rFonts w:ascii="Times New Roman" w:hAnsi="Times New Roman"/>
          <w:sz w:val="24"/>
          <w:szCs w:val="24"/>
        </w:rPr>
      </w:pPr>
      <w:r>
        <w:rPr>
          <w:rFonts w:ascii="Times New Roman" w:hAnsi="Times New Roman"/>
          <w:sz w:val="24"/>
          <w:szCs w:val="24"/>
        </w:rPr>
      </w:r>
    </w:p>
    <w:p>
      <w:pPr>
        <w:pStyle w:val="Normal"/>
        <w:spacing w:lineRule="exact" w:line="278"/>
        <w:rPr>
          <w:rFonts w:ascii="Times New Roman" w:hAnsi="Times New Roman"/>
          <w:sz w:val="24"/>
          <w:szCs w:val="24"/>
        </w:rPr>
      </w:pPr>
      <w:r>
        <w:rPr>
          <w:rFonts w:ascii="Times New Roman" w:hAnsi="Times New Roman"/>
          <w:sz w:val="24"/>
          <w:szCs w:val="24"/>
        </w:rPr>
      </w:r>
    </w:p>
    <w:p>
      <w:pPr>
        <w:pStyle w:val="Normal"/>
        <w:spacing w:lineRule="exact" w:line="278"/>
        <w:rPr>
          <w:rFonts w:ascii="Times New Roman" w:hAnsi="Times New Roman"/>
          <w:sz w:val="24"/>
          <w:szCs w:val="24"/>
        </w:rPr>
      </w:pPr>
      <w:r>
        <w:rPr>
          <w:rFonts w:ascii="Times New Roman" w:hAnsi="Times New Roman"/>
          <w:sz w:val="24"/>
          <w:szCs w:val="24"/>
        </w:rPr>
      </w:r>
    </w:p>
    <w:p>
      <w:pPr>
        <w:pStyle w:val="Normal"/>
        <w:spacing w:lineRule="exact" w:line="278"/>
        <w:rPr>
          <w:rFonts w:ascii="Times New Roman" w:hAnsi="Times New Roman"/>
          <w:sz w:val="24"/>
          <w:szCs w:val="24"/>
        </w:rPr>
      </w:pPr>
      <w:r>
        <w:rPr>
          <w:rFonts w:ascii="Times New Roman" w:hAnsi="Times New Roman"/>
          <w:sz w:val="24"/>
          <w:szCs w:val="24"/>
        </w:rPr>
      </w:r>
    </w:p>
    <w:sectPr>
      <w:footerReference w:type="default" r:id="rId7"/>
      <w:type w:val="nextPage"/>
      <w:pgSz w:w="11906" w:h="16838"/>
      <w:pgMar w:left="1417" w:right="1417" w:header="0" w:top="1417" w:footer="0" w:bottom="708" w:gutter="0"/>
      <w:pgNumType w:fmt="decimal"/>
      <w:formProt w:val="false"/>
      <w:textDirection w:val="lrTb"/>
      <w:docGrid w:type="default" w:linePitch="40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Garamond">
    <w:charset w:val="01"/>
    <w:family w:val="roman"/>
    <w:pitch w:val="variable"/>
  </w:font>
  <w:font w:name="Calibri Light">
    <w:charset w:val="01"/>
    <w:family w:val="roman"/>
    <w:pitch w:val="variable"/>
  </w:font>
  <w:font w:name="Times New Roman">
    <w:charset w:val="01"/>
    <w:family w:val="roman"/>
    <w:pitch w:val="variable"/>
  </w:font>
  <w:font w:name="Segoe U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35541992"/>
    </w:sdtPr>
    <w:sdtContent>
      <w:p>
        <w:pPr>
          <w:pStyle w:val="Rodap"/>
          <w:bidi w:val="0"/>
          <w:jc w:val="right"/>
          <w:rPr/>
        </w:pPr>
        <w:r>
          <w:rPr>
            <w:lang w:val="en"/>
          </w:rPr>
          <w:fldChar w:fldCharType="begin"/>
        </w:r>
        <w:r>
          <w:rPr/>
          <w:instrText> PAGE </w:instrText>
        </w:r>
        <w:r>
          <w:rPr/>
          <w:fldChar w:fldCharType="separate"/>
        </w:r>
        <w:r>
          <w:rPr/>
          <w:t>0</w:t>
        </w:r>
        <w:r>
          <w:rPr/>
          <w:fldChar w:fldCharType="end"/>
        </w:r>
      </w:p>
      <w:p>
        <w:pPr>
          <w:pStyle w:val="Rodap"/>
          <w:bidi w:val="0"/>
          <w:ind w:firstLine="708"/>
          <w:jc w:val="left"/>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tulo1"/>
      <w:numFmt w:val="decimal"/>
      <w:lvlText w:val="%1"/>
      <w:lvlJc w:val="left"/>
      <w:pPr>
        <w:ind w:left="432" w:hanging="432"/>
      </w:pPr>
    </w:lvl>
    <w:lvl w:ilvl="1">
      <w:start w:val="1"/>
      <w:pStyle w:val="Ttulo2"/>
      <w:numFmt w:val="decimal"/>
      <w:lvlText w:val="%1.%2"/>
      <w:lvlJc w:val="left"/>
      <w:pPr>
        <w:ind w:left="576" w:hanging="576"/>
      </w:pPr>
    </w:lvl>
    <w:lvl w:ilvl="2">
      <w:start w:val="1"/>
      <w:pStyle w:val="Ttulo3"/>
      <w:numFmt w:val="decimal"/>
      <w:lvlText w:val="%1.%2.%3"/>
      <w:lvlJc w:val="left"/>
      <w:pPr>
        <w:ind w:left="720" w:hanging="720"/>
      </w:pPr>
    </w:lvl>
    <w:lvl w:ilvl="3">
      <w:start w:val="1"/>
      <w:pStyle w:val="Ttulo4"/>
      <w:numFmt w:val="decimal"/>
      <w:lvlText w:val="%1.%2.%3.%4"/>
      <w:lvlJc w:val="left"/>
      <w:pPr>
        <w:ind w:left="864" w:hanging="864"/>
      </w:pPr>
    </w:lvl>
    <w:lvl w:ilvl="4">
      <w:start w:val="1"/>
      <w:pStyle w:val="Ttulo5"/>
      <w:numFmt w:val="decimal"/>
      <w:lvlText w:val="%1.%2.%3.%4.%5"/>
      <w:lvlJc w:val="left"/>
      <w:pPr>
        <w:ind w:left="1008" w:hanging="1008"/>
      </w:pPr>
    </w:lvl>
    <w:lvl w:ilvl="5">
      <w:start w:val="1"/>
      <w:pStyle w:val="Ttulo6"/>
      <w:numFmt w:val="decimal"/>
      <w:lvlText w:val="%1.%2.%3.%4.%5.%6"/>
      <w:lvlJc w:val="left"/>
      <w:pPr>
        <w:ind w:left="1152" w:hanging="1152"/>
      </w:pPr>
    </w:lvl>
    <w:lvl w:ilvl="6">
      <w:start w:val="1"/>
      <w:pStyle w:val="Ttulo7"/>
      <w:numFmt w:val="decimal"/>
      <w:lvlText w:val="%1.%2.%3.%4.%5.%6.%7"/>
      <w:lvlJc w:val="left"/>
      <w:pPr>
        <w:ind w:left="1296" w:hanging="1296"/>
      </w:pPr>
    </w:lvl>
    <w:lvl w:ilvl="7">
      <w:start w:val="1"/>
      <w:pStyle w:val="Ttulo8"/>
      <w:numFmt w:val="decimal"/>
      <w:lvlText w:val="%1.%2.%3.%4.%5.%6.%7.%8"/>
      <w:lvlJc w:val="left"/>
      <w:pPr>
        <w:ind w:left="1440" w:hanging="1440"/>
      </w:pPr>
    </w:lvl>
    <w:lvl w:ilvl="8">
      <w:start w:val="1"/>
      <w:pStyle w:val="Ttulo9"/>
      <w:numFmt w:val="decimal"/>
      <w:lvlText w:val="%1.%2.%3.%4.%5.%6.%7.%8.%9"/>
      <w:lvlJc w:val="left"/>
      <w:pPr>
        <w:ind w:left="1584" w:hanging="1584"/>
      </w:pPr>
    </w:lvl>
  </w:abstractNum>
  <w:abstractNum w:abstractNumI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5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de-DE"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64ecf"/>
    <w:pPr>
      <w:widowControl/>
      <w:bidi w:val="0"/>
      <w:spacing w:lineRule="auto" w:line="288" w:before="0" w:after="0"/>
      <w:contextualSpacing/>
      <w:jc w:val="both"/>
    </w:pPr>
    <w:rPr>
      <w:rFonts w:ascii="Garamond" w:hAnsi="Garamond" w:eastAsia="Calibri" w:cs="" w:cstheme="minorBidi" w:eastAsiaTheme="minorHAnsi"/>
      <w:color w:val="auto"/>
      <w:kern w:val="0"/>
      <w:sz w:val="30"/>
      <w:szCs w:val="22"/>
      <w:lang w:val="de-DE" w:eastAsia="en-US" w:bidi="ar-SA"/>
    </w:rPr>
  </w:style>
  <w:style w:type="paragraph" w:styleId="Ttulo1">
    <w:name w:val="Heading 1"/>
    <w:basedOn w:val="Normal"/>
    <w:link w:val="berschrift1Zchn"/>
    <w:uiPriority w:val="9"/>
    <w:qFormat/>
    <w:rsid w:val="0056699a"/>
    <w:pPr>
      <w:keepNext w:val="true"/>
      <w:keepLines/>
      <w:numPr>
        <w:ilvl w:val="0"/>
        <w:numId w:val="1"/>
      </w:numPr>
      <w:spacing w:before="240" w:after="0"/>
      <w:ind w:left="567" w:hanging="567"/>
      <w:contextualSpacing/>
      <w:outlineLvl w:val="0"/>
    </w:pPr>
    <w:rPr>
      <w:rFonts w:eastAsia="" w:cs="" w:cstheme="majorBidi" w:eastAsiaTheme="majorEastAsia"/>
      <w:b/>
      <w:color w:val="000000" w:themeColor="text1"/>
      <w:szCs w:val="32"/>
    </w:rPr>
  </w:style>
  <w:style w:type="paragraph" w:styleId="Ttulo2">
    <w:name w:val="Heading 2"/>
    <w:basedOn w:val="Normal"/>
    <w:link w:val="berschrift2Zchn"/>
    <w:uiPriority w:val="9"/>
    <w:unhideWhenUsed/>
    <w:qFormat/>
    <w:rsid w:val="00146068"/>
    <w:pPr>
      <w:keepNext w:val="true"/>
      <w:keepLines/>
      <w:numPr>
        <w:ilvl w:val="1"/>
        <w:numId w:val="1"/>
      </w:numPr>
      <w:spacing w:before="240" w:after="0"/>
      <w:ind w:left="567" w:hanging="567"/>
      <w:contextualSpacing/>
      <w:outlineLvl w:val="1"/>
    </w:pPr>
    <w:rPr>
      <w:rFonts w:eastAsia="" w:cs="" w:cstheme="majorBidi" w:eastAsiaTheme="majorEastAsia"/>
      <w:color w:val="000000" w:themeColor="text1"/>
      <w:szCs w:val="26"/>
      <w:lang w:val="fr-FR"/>
    </w:rPr>
  </w:style>
  <w:style w:type="paragraph" w:styleId="Ttulo3">
    <w:name w:val="Heading 3"/>
    <w:basedOn w:val="Normal"/>
    <w:link w:val="berschrift3Zchn"/>
    <w:uiPriority w:val="9"/>
    <w:unhideWhenUsed/>
    <w:qFormat/>
    <w:rsid w:val="0004315c"/>
    <w:pPr>
      <w:keepNext w:val="true"/>
      <w:keepLines/>
      <w:numPr>
        <w:ilvl w:val="2"/>
        <w:numId w:val="1"/>
      </w:numPr>
      <w:spacing w:before="240" w:after="0"/>
      <w:ind w:left="567" w:hanging="567"/>
      <w:contextualSpacing/>
      <w:outlineLvl w:val="2"/>
    </w:pPr>
    <w:rPr>
      <w:rFonts w:eastAsia="" w:cs="" w:cstheme="majorBidi" w:eastAsiaTheme="majorEastAsia"/>
      <w:color w:val="000000" w:themeColor="text1"/>
      <w:szCs w:val="24"/>
    </w:rPr>
  </w:style>
  <w:style w:type="paragraph" w:styleId="Ttulo4">
    <w:name w:val="Heading 4"/>
    <w:basedOn w:val="Normal"/>
    <w:link w:val="berschrift4Zchn"/>
    <w:uiPriority w:val="9"/>
    <w:semiHidden/>
    <w:unhideWhenUsed/>
    <w:qFormat/>
    <w:rsid w:val="0004315c"/>
    <w:pPr>
      <w:keepNext w:val="true"/>
      <w:keepLines/>
      <w:numPr>
        <w:ilvl w:val="3"/>
        <w:numId w:val="1"/>
      </w:numPr>
      <w:spacing w:before="240" w:after="0"/>
      <w:ind w:left="862" w:hanging="862"/>
      <w:contextualSpacing/>
      <w:outlineLvl w:val="3"/>
    </w:pPr>
    <w:rPr>
      <w:rFonts w:ascii="Calibri Light" w:hAnsi="Calibri Light" w:eastAsia="" w:cs="" w:asciiTheme="majorHAnsi" w:cstheme="majorBidi" w:eastAsiaTheme="majorEastAsia" w:hAnsiTheme="majorHAnsi"/>
      <w:i/>
      <w:iCs/>
      <w:color w:val="2E74B5" w:themeColor="accent1" w:themeShade="bf"/>
    </w:rPr>
  </w:style>
  <w:style w:type="paragraph" w:styleId="Ttulo5">
    <w:name w:val="Heading 5"/>
    <w:basedOn w:val="Normal"/>
    <w:link w:val="berschrift5Zchn"/>
    <w:uiPriority w:val="9"/>
    <w:semiHidden/>
    <w:unhideWhenUsed/>
    <w:qFormat/>
    <w:rsid w:val="00ea2d2a"/>
    <w:pPr>
      <w:keepNext w:val="true"/>
      <w:keepLines/>
      <w:numPr>
        <w:ilvl w:val="4"/>
        <w:numId w:val="1"/>
      </w:numPr>
      <w:spacing w:before="40" w:after="0"/>
      <w:contextualSpacing/>
      <w:outlineLvl w:val="4"/>
    </w:pPr>
    <w:rPr>
      <w:rFonts w:ascii="Calibri Light" w:hAnsi="Calibri Light" w:eastAsia="" w:cs="" w:asciiTheme="majorHAnsi" w:cstheme="majorBidi" w:eastAsiaTheme="majorEastAsia" w:hAnsiTheme="majorHAnsi"/>
      <w:color w:val="2E74B5" w:themeColor="accent1" w:themeShade="bf"/>
    </w:rPr>
  </w:style>
  <w:style w:type="paragraph" w:styleId="Ttulo6">
    <w:name w:val="Heading 6"/>
    <w:basedOn w:val="Normal"/>
    <w:link w:val="berschrift6Zchn"/>
    <w:uiPriority w:val="9"/>
    <w:semiHidden/>
    <w:unhideWhenUsed/>
    <w:qFormat/>
    <w:rsid w:val="00ea2d2a"/>
    <w:pPr>
      <w:keepNext w:val="true"/>
      <w:keepLines/>
      <w:numPr>
        <w:ilvl w:val="5"/>
        <w:numId w:val="1"/>
      </w:numPr>
      <w:spacing w:before="40" w:after="0"/>
      <w:contextualSpacing/>
      <w:outlineLvl w:val="5"/>
    </w:pPr>
    <w:rPr>
      <w:rFonts w:ascii="Calibri Light" w:hAnsi="Calibri Light" w:eastAsia="" w:cs="" w:asciiTheme="majorHAnsi" w:cstheme="majorBidi" w:eastAsiaTheme="majorEastAsia" w:hAnsiTheme="majorHAnsi"/>
      <w:color w:val="1F4D78" w:themeColor="accent1" w:themeShade="7f"/>
    </w:rPr>
  </w:style>
  <w:style w:type="paragraph" w:styleId="Ttulo7">
    <w:name w:val="Heading 7"/>
    <w:basedOn w:val="Normal"/>
    <w:link w:val="berschrift7Zchn"/>
    <w:uiPriority w:val="9"/>
    <w:semiHidden/>
    <w:unhideWhenUsed/>
    <w:qFormat/>
    <w:rsid w:val="00ea2d2a"/>
    <w:pPr>
      <w:keepNext w:val="true"/>
      <w:keepLines/>
      <w:numPr>
        <w:ilvl w:val="6"/>
        <w:numId w:val="1"/>
      </w:numPr>
      <w:spacing w:before="40" w:after="0"/>
      <w:contextualSpacing/>
      <w:outlineLvl w:val="6"/>
    </w:pPr>
    <w:rPr>
      <w:rFonts w:ascii="Calibri Light" w:hAnsi="Calibri Light" w:eastAsia="" w:cs="" w:asciiTheme="majorHAnsi" w:cstheme="majorBidi" w:eastAsiaTheme="majorEastAsia" w:hAnsiTheme="majorHAnsi"/>
      <w:i/>
      <w:iCs/>
      <w:color w:val="1F4D78" w:themeColor="accent1" w:themeShade="7f"/>
    </w:rPr>
  </w:style>
  <w:style w:type="paragraph" w:styleId="Ttulo8">
    <w:name w:val="Heading 8"/>
    <w:basedOn w:val="Normal"/>
    <w:link w:val="berschrift8Zchn"/>
    <w:uiPriority w:val="9"/>
    <w:semiHidden/>
    <w:unhideWhenUsed/>
    <w:qFormat/>
    <w:rsid w:val="00ea2d2a"/>
    <w:pPr>
      <w:keepNext w:val="true"/>
      <w:keepLines/>
      <w:numPr>
        <w:ilvl w:val="7"/>
        <w:numId w:val="1"/>
      </w:numPr>
      <w:spacing w:before="40" w:after="0"/>
      <w:contextualSpacing/>
      <w:outlineLvl w:val="7"/>
    </w:pPr>
    <w:rPr>
      <w:rFonts w:ascii="Calibri Light" w:hAnsi="Calibri Light" w:eastAsia="" w:cs="" w:asciiTheme="majorHAnsi" w:cstheme="majorBidi" w:eastAsiaTheme="majorEastAsia" w:hAnsiTheme="majorHAnsi"/>
      <w:color w:val="272727" w:themeColor="text1" w:themeTint="d8"/>
      <w:sz w:val="21"/>
      <w:szCs w:val="21"/>
    </w:rPr>
  </w:style>
  <w:style w:type="paragraph" w:styleId="Ttulo9">
    <w:name w:val="Heading 9"/>
    <w:basedOn w:val="Normal"/>
    <w:link w:val="berschrift9Zchn"/>
    <w:uiPriority w:val="9"/>
    <w:semiHidden/>
    <w:unhideWhenUsed/>
    <w:qFormat/>
    <w:rsid w:val="00ea2d2a"/>
    <w:pPr>
      <w:keepNext w:val="true"/>
      <w:keepLines/>
      <w:numPr>
        <w:ilvl w:val="8"/>
        <w:numId w:val="1"/>
      </w:numPr>
      <w:spacing w:before="40" w:after="0"/>
      <w:contextualSpacing/>
      <w:outlineLvl w:val="8"/>
    </w:pPr>
    <w:rPr>
      <w:rFonts w:ascii="Calibri Light" w:hAnsi="Calibri Light" w:eastAsia="" w:cs="" w:asciiTheme="majorHAnsi" w:cstheme="majorBidi" w:eastAsiaTheme="majorEastAsia" w:hAnsiTheme="majorHAnsi"/>
      <w:i/>
      <w:iCs/>
      <w:color w:val="272727" w:themeColor="text1" w:themeTint="d8"/>
      <w:sz w:val="21"/>
      <w:szCs w:val="21"/>
    </w:rPr>
  </w:style>
  <w:style w:type="character" w:styleId="DefaultParagraphFont" w:default="1">
    <w:name w:val="Default Paragraph Font"/>
    <w:uiPriority w:val="1"/>
    <w:semiHidden/>
    <w:unhideWhenUsed/>
    <w:qFormat/>
    <w:rPr/>
  </w:style>
  <w:style w:type="character" w:styleId="ZitatZchn" w:customStyle="1">
    <w:name w:val="Zitat Zchn"/>
    <w:basedOn w:val="DefaultParagraphFont"/>
    <w:link w:val="Zitat"/>
    <w:uiPriority w:val="29"/>
    <w:qFormat/>
    <w:rsid w:val="0056699a"/>
    <w:rPr>
      <w:rFonts w:ascii="Garamond" w:hAnsi="Garamond"/>
      <w:iCs/>
      <w:color w:val="404040" w:themeColor="text1" w:themeTint="bf"/>
      <w:sz w:val="26"/>
    </w:rPr>
  </w:style>
  <w:style w:type="character" w:styleId="KopfzeileZchn" w:customStyle="1">
    <w:name w:val="Kopfzeile Zchn"/>
    <w:basedOn w:val="DefaultParagraphFont"/>
    <w:link w:val="Kopfzeile"/>
    <w:uiPriority w:val="99"/>
    <w:qFormat/>
    <w:rsid w:val="00eb3d4d"/>
    <w:rPr>
      <w:rFonts w:ascii="Times New Roman" w:hAnsi="Times New Roman"/>
      <w:sz w:val="24"/>
    </w:rPr>
  </w:style>
  <w:style w:type="character" w:styleId="FuzeileZchn" w:customStyle="1">
    <w:name w:val="Fußzeile Zchn"/>
    <w:basedOn w:val="DefaultParagraphFont"/>
    <w:link w:val="Fuzeile"/>
    <w:uiPriority w:val="99"/>
    <w:qFormat/>
    <w:rsid w:val="00eb3d4d"/>
    <w:rPr>
      <w:rFonts w:ascii="Times New Roman" w:hAnsi="Times New Roman"/>
      <w:sz w:val="24"/>
    </w:rPr>
  </w:style>
  <w:style w:type="character" w:styleId="TitelZchn" w:customStyle="1">
    <w:name w:val="Titel Zchn"/>
    <w:basedOn w:val="DefaultParagraphFont"/>
    <w:link w:val="Titel"/>
    <w:uiPriority w:val="10"/>
    <w:qFormat/>
    <w:rsid w:val="00eb3d4d"/>
    <w:rPr>
      <w:rFonts w:ascii="Garamond" w:hAnsi="Garamond" w:eastAsia="" w:cs="" w:cstheme="majorBidi" w:eastAsiaTheme="majorEastAsia"/>
      <w:b/>
      <w:spacing w:val="-10"/>
      <w:kern w:val="2"/>
      <w:sz w:val="34"/>
      <w:szCs w:val="56"/>
    </w:rPr>
  </w:style>
  <w:style w:type="character" w:styleId="Berschrift1Zchn" w:customStyle="1">
    <w:name w:val="Überschrift 1 Zchn"/>
    <w:basedOn w:val="DefaultParagraphFont"/>
    <w:link w:val="berschrift1"/>
    <w:uiPriority w:val="9"/>
    <w:qFormat/>
    <w:rsid w:val="0056699a"/>
    <w:rPr>
      <w:rFonts w:ascii="Garamond" w:hAnsi="Garamond" w:eastAsia="" w:cs="" w:cstheme="majorBidi" w:eastAsiaTheme="majorEastAsia"/>
      <w:b/>
      <w:color w:val="000000" w:themeColor="text1"/>
      <w:sz w:val="30"/>
      <w:szCs w:val="32"/>
    </w:rPr>
  </w:style>
  <w:style w:type="character" w:styleId="FunotentextZchn" w:customStyle="1">
    <w:name w:val="Fußnotentext Zchn"/>
    <w:basedOn w:val="DefaultParagraphFont"/>
    <w:link w:val="Funotentext"/>
    <w:uiPriority w:val="99"/>
    <w:semiHidden/>
    <w:qFormat/>
    <w:rsid w:val="00450dc1"/>
    <w:rPr>
      <w:rFonts w:ascii="Garamond" w:hAnsi="Garamond"/>
      <w:sz w:val="20"/>
      <w:szCs w:val="20"/>
    </w:rPr>
  </w:style>
  <w:style w:type="character" w:styleId="Ncoradanotaderodap">
    <w:name w:val="Âncora da nota de rodapé"/>
    <w:rPr>
      <w:vertAlign w:val="superscript"/>
    </w:rPr>
  </w:style>
  <w:style w:type="character" w:styleId="FootnoteCharacters">
    <w:name w:val="Footnote Characters"/>
    <w:basedOn w:val="DefaultParagraphFont"/>
    <w:uiPriority w:val="99"/>
    <w:semiHidden/>
    <w:unhideWhenUsed/>
    <w:qFormat/>
    <w:rsid w:val="00450dc1"/>
    <w:rPr>
      <w:vertAlign w:val="superscript"/>
    </w:rPr>
  </w:style>
  <w:style w:type="character" w:styleId="Berschrift2Zchn" w:customStyle="1">
    <w:name w:val="Überschrift 2 Zchn"/>
    <w:basedOn w:val="DefaultParagraphFont"/>
    <w:link w:val="berschrift2"/>
    <w:uiPriority w:val="9"/>
    <w:qFormat/>
    <w:rsid w:val="00146068"/>
    <w:rPr>
      <w:rFonts w:ascii="Garamond" w:hAnsi="Garamond" w:eastAsia="" w:cs="" w:cstheme="majorBidi" w:eastAsiaTheme="majorEastAsia"/>
      <w:color w:val="000000" w:themeColor="text1"/>
      <w:sz w:val="30"/>
      <w:szCs w:val="26"/>
      <w:lang w:val="fr-FR"/>
    </w:rPr>
  </w:style>
  <w:style w:type="character" w:styleId="Berschrift3Zchn" w:customStyle="1">
    <w:name w:val="Überschrift 3 Zchn"/>
    <w:basedOn w:val="DefaultParagraphFont"/>
    <w:link w:val="berschrift3"/>
    <w:uiPriority w:val="9"/>
    <w:qFormat/>
    <w:rsid w:val="0004315c"/>
    <w:rPr>
      <w:rFonts w:ascii="Garamond" w:hAnsi="Garamond" w:eastAsia="" w:cs="" w:cstheme="majorBidi" w:eastAsiaTheme="majorEastAsia"/>
      <w:color w:val="000000" w:themeColor="text1"/>
      <w:sz w:val="30"/>
      <w:szCs w:val="24"/>
    </w:rPr>
  </w:style>
  <w:style w:type="character" w:styleId="Berschrift4Zchn" w:customStyle="1">
    <w:name w:val="Überschrift 4 Zchn"/>
    <w:basedOn w:val="DefaultParagraphFont"/>
    <w:link w:val="berschrift4"/>
    <w:uiPriority w:val="9"/>
    <w:semiHidden/>
    <w:qFormat/>
    <w:rsid w:val="0004315c"/>
    <w:rPr>
      <w:rFonts w:ascii="Calibri Light" w:hAnsi="Calibri Light" w:eastAsia="" w:cs="" w:asciiTheme="majorHAnsi" w:cstheme="majorBidi" w:eastAsiaTheme="majorEastAsia" w:hAnsiTheme="majorHAnsi"/>
      <w:i/>
      <w:iCs/>
      <w:color w:val="2E74B5" w:themeColor="accent1" w:themeShade="bf"/>
      <w:sz w:val="30"/>
    </w:rPr>
  </w:style>
  <w:style w:type="character" w:styleId="Berschrift5Zchn" w:customStyle="1">
    <w:name w:val="Überschrift 5 Zchn"/>
    <w:basedOn w:val="DefaultParagraphFont"/>
    <w:link w:val="berschrift5"/>
    <w:uiPriority w:val="9"/>
    <w:semiHidden/>
    <w:qFormat/>
    <w:rsid w:val="00ea2d2a"/>
    <w:rPr>
      <w:rFonts w:ascii="Calibri Light" w:hAnsi="Calibri Light" w:eastAsia="" w:cs="" w:asciiTheme="majorHAnsi" w:cstheme="majorBidi" w:eastAsiaTheme="majorEastAsia" w:hAnsiTheme="majorHAnsi"/>
      <w:color w:val="2E74B5" w:themeColor="accent1" w:themeShade="bf"/>
      <w:sz w:val="30"/>
    </w:rPr>
  </w:style>
  <w:style w:type="character" w:styleId="Berschrift6Zchn" w:customStyle="1">
    <w:name w:val="Überschrift 6 Zchn"/>
    <w:basedOn w:val="DefaultParagraphFont"/>
    <w:link w:val="berschrift6"/>
    <w:uiPriority w:val="9"/>
    <w:semiHidden/>
    <w:qFormat/>
    <w:rsid w:val="00ea2d2a"/>
    <w:rPr>
      <w:rFonts w:ascii="Calibri Light" w:hAnsi="Calibri Light" w:eastAsia="" w:cs="" w:asciiTheme="majorHAnsi" w:cstheme="majorBidi" w:eastAsiaTheme="majorEastAsia" w:hAnsiTheme="majorHAnsi"/>
      <w:color w:val="1F4D78" w:themeColor="accent1" w:themeShade="7f"/>
      <w:sz w:val="30"/>
    </w:rPr>
  </w:style>
  <w:style w:type="character" w:styleId="Berschrift7Zchn" w:customStyle="1">
    <w:name w:val="Überschrift 7 Zchn"/>
    <w:basedOn w:val="DefaultParagraphFont"/>
    <w:link w:val="berschrift7"/>
    <w:uiPriority w:val="9"/>
    <w:semiHidden/>
    <w:qFormat/>
    <w:rsid w:val="00ea2d2a"/>
    <w:rPr>
      <w:rFonts w:ascii="Calibri Light" w:hAnsi="Calibri Light" w:eastAsia="" w:cs="" w:asciiTheme="majorHAnsi" w:cstheme="majorBidi" w:eastAsiaTheme="majorEastAsia" w:hAnsiTheme="majorHAnsi"/>
      <w:i/>
      <w:iCs/>
      <w:color w:val="1F4D78" w:themeColor="accent1" w:themeShade="7f"/>
      <w:sz w:val="30"/>
    </w:rPr>
  </w:style>
  <w:style w:type="character" w:styleId="Berschrift8Zchn" w:customStyle="1">
    <w:name w:val="Überschrift 8 Zchn"/>
    <w:basedOn w:val="DefaultParagraphFont"/>
    <w:link w:val="berschrift8"/>
    <w:uiPriority w:val="9"/>
    <w:semiHidden/>
    <w:qFormat/>
    <w:rsid w:val="00ea2d2a"/>
    <w:rPr>
      <w:rFonts w:ascii="Calibri Light" w:hAnsi="Calibri Light" w:eastAsia="" w:cs="" w:asciiTheme="majorHAnsi" w:cstheme="majorBidi" w:eastAsiaTheme="majorEastAsia" w:hAnsiTheme="majorHAnsi"/>
      <w:color w:val="272727" w:themeColor="text1" w:themeTint="d8"/>
      <w:sz w:val="21"/>
      <w:szCs w:val="21"/>
    </w:rPr>
  </w:style>
  <w:style w:type="character" w:styleId="Berschrift9Zchn" w:customStyle="1">
    <w:name w:val="Überschrift 9 Zchn"/>
    <w:basedOn w:val="DefaultParagraphFont"/>
    <w:link w:val="berschrift9"/>
    <w:uiPriority w:val="9"/>
    <w:semiHidden/>
    <w:qFormat/>
    <w:rsid w:val="00ea2d2a"/>
    <w:rPr>
      <w:rFonts w:ascii="Calibri Light" w:hAnsi="Calibri Light" w:eastAsia="" w:cs="" w:asciiTheme="majorHAnsi" w:cstheme="majorBidi" w:eastAsiaTheme="majorEastAsia" w:hAnsiTheme="majorHAnsi"/>
      <w:i/>
      <w:iCs/>
      <w:color w:val="272727" w:themeColor="text1" w:themeTint="d8"/>
      <w:sz w:val="21"/>
      <w:szCs w:val="21"/>
    </w:rPr>
  </w:style>
  <w:style w:type="character" w:styleId="SprechblasentextZchn" w:customStyle="1">
    <w:name w:val="Sprechblasentext Zchn"/>
    <w:basedOn w:val="DefaultParagraphFont"/>
    <w:link w:val="Sprechblasentext"/>
    <w:uiPriority w:val="99"/>
    <w:semiHidden/>
    <w:qFormat/>
    <w:rsid w:val="00607e91"/>
    <w:rPr>
      <w:rFonts w:ascii="Segoe UI" w:hAnsi="Segoe UI" w:cs="Segoe UI"/>
      <w:sz w:val="18"/>
      <w:szCs w:val="18"/>
    </w:rPr>
  </w:style>
  <w:style w:type="character" w:styleId="LigaodeInternet">
    <w:name w:val="Ligação de Internet"/>
    <w:basedOn w:val="DefaultParagraphFont"/>
    <w:uiPriority w:val="99"/>
    <w:unhideWhenUsed/>
    <w:rPr>
      <w:color w:val="0563C1" w:themeColor="hyperlink"/>
      <w:u w:val="single"/>
    </w:rPr>
  </w:style>
  <w:style w:type="character" w:styleId="ListLabel1">
    <w:name w:val="ListLabel 1"/>
    <w:qFormat/>
    <w:rPr>
      <w:lang w:val="es"/>
    </w:rPr>
  </w:style>
  <w:style w:type="character" w:styleId="ListLabel2">
    <w:name w:val="ListLabel 2"/>
    <w:qFormat/>
    <w:rPr>
      <w:sz w:val="26"/>
      <w:szCs w:val="26"/>
      <w:lang w:val="es"/>
    </w:rPr>
  </w:style>
  <w:style w:type="character" w:styleId="LienInternet">
    <w:name w:val="Lien Internet"/>
    <w:basedOn w:val="DefaultParagraphFont"/>
    <w:qFormat/>
    <w:rPr>
      <w:color w:val="0563C1"/>
      <w:u w:val="single"/>
    </w:rPr>
  </w:style>
  <w:style w:type="character" w:styleId="ListLabel139">
    <w:name w:val="ListLabel 139"/>
    <w:qFormat/>
    <w:rPr>
      <w:lang w:val="de-DE"/>
    </w:rPr>
  </w:style>
  <w:style w:type="character" w:styleId="ListLabel140">
    <w:name w:val="ListLabel 140"/>
    <w:qFormat/>
    <w:rPr>
      <w:lang w:val="es-ES_tradnl"/>
    </w:rPr>
  </w:style>
  <w:style w:type="character" w:styleId="ListLabel141">
    <w:name w:val="ListLabel 141"/>
    <w:qFormat/>
    <w:rPr/>
  </w:style>
  <w:style w:type="character" w:styleId="ListLabel142">
    <w:name w:val="ListLabel 142"/>
    <w:qFormat/>
    <w:rPr>
      <w:lang w:val="en-US"/>
    </w:rPr>
  </w:style>
  <w:style w:type="character" w:styleId="ListLabel143">
    <w:name w:val="ListLabel 143"/>
    <w:qFormat/>
    <w:rPr>
      <w:rFonts w:ascii="Times New Roman" w:hAnsi="Times New Roman"/>
      <w:sz w:val="24"/>
      <w:szCs w:val="24"/>
      <w:lang w:val="es"/>
    </w:rPr>
  </w:style>
  <w:style w:type="character" w:styleId="ListLabel144">
    <w:name w:val="ListLabel 144"/>
    <w:qFormat/>
    <w:rPr>
      <w:rFonts w:ascii="Times New Roman" w:hAnsi="Times New Roman"/>
      <w:sz w:val="24"/>
      <w:szCs w:val="24"/>
      <w:lang w:val="de-DE"/>
    </w:rPr>
  </w:style>
  <w:style w:type="character" w:styleId="ListLabel145">
    <w:name w:val="ListLabel 145"/>
    <w:qFormat/>
    <w:rPr>
      <w:rFonts w:ascii="Times New Roman" w:hAnsi="Times New Roman"/>
      <w:sz w:val="24"/>
      <w:szCs w:val="24"/>
      <w:lang w:val="es-ES_tradnl"/>
    </w:rPr>
  </w:style>
  <w:style w:type="character" w:styleId="ListLabel146">
    <w:name w:val="ListLabel 146"/>
    <w:qFormat/>
    <w:rPr>
      <w:rFonts w:ascii="Times New Roman" w:hAnsi="Times New Roman"/>
      <w:sz w:val="24"/>
      <w:szCs w:val="24"/>
    </w:rPr>
  </w:style>
  <w:style w:type="character" w:styleId="ListLabel147">
    <w:name w:val="ListLabel 147"/>
    <w:qFormat/>
    <w:rPr>
      <w:rFonts w:ascii="Times New Roman" w:hAnsi="Times New Roman"/>
      <w:sz w:val="24"/>
      <w:szCs w:val="24"/>
      <w:lang w:val="en-US"/>
    </w:rPr>
  </w:style>
  <w:style w:type="character" w:styleId="Marcas">
    <w:name w:val="Marcas"/>
    <w:qFormat/>
    <w:rPr>
      <w:rFonts w:ascii="OpenSymbol" w:hAnsi="OpenSymbol" w:eastAsia="OpenSymbol" w:cs="OpenSymbol"/>
    </w:rPr>
  </w:style>
  <w:style w:type="character" w:styleId="ListLabel148">
    <w:name w:val="ListLabel 148"/>
    <w:qFormat/>
    <w:rPr>
      <w:rFonts w:ascii="Times New Roman" w:hAnsi="Times New Roman"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cs="OpenSymbol"/>
    </w:rPr>
  </w:style>
  <w:style w:type="character" w:styleId="ListLabel156">
    <w:name w:val="ListLabel 156"/>
    <w:qFormat/>
    <w:rPr>
      <w:rFonts w:cs="OpenSymbol"/>
    </w:rPr>
  </w:style>
  <w:style w:type="character" w:styleId="ListLabel157">
    <w:name w:val="ListLabel 157"/>
    <w:qFormat/>
    <w:rPr>
      <w:rFonts w:ascii="Times New Roman" w:hAnsi="Times New Roman"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cs="OpenSymbol"/>
    </w:rPr>
  </w:style>
  <w:style w:type="character" w:styleId="ListLabel165">
    <w:name w:val="ListLabel 165"/>
    <w:qFormat/>
    <w:rPr>
      <w:rFonts w:cs="OpenSymbol"/>
    </w:rPr>
  </w:style>
  <w:style w:type="character" w:styleId="ListLabel166">
    <w:name w:val="ListLabel 166"/>
    <w:qFormat/>
    <w:rPr>
      <w:sz w:val="24"/>
      <w:szCs w:val="24"/>
      <w:lang w:val="en"/>
    </w:rPr>
  </w:style>
  <w:style w:type="character" w:styleId="ListLabel203">
    <w:name w:val="ListLabel 203"/>
    <w:qFormat/>
    <w:rPr>
      <w:lang w:val="de-DE"/>
    </w:rPr>
  </w:style>
  <w:style w:type="character" w:styleId="ListLabel204">
    <w:name w:val="ListLabel 204"/>
    <w:qFormat/>
    <w:rPr>
      <w:lang w:val="es-ES_tradnl"/>
    </w:rPr>
  </w:style>
  <w:style w:type="character" w:styleId="ListLabel205">
    <w:name w:val="ListLabel 205"/>
    <w:qFormat/>
    <w:rPr/>
  </w:style>
  <w:style w:type="character" w:styleId="ListLabel206">
    <w:name w:val="ListLabel 206"/>
    <w:qFormat/>
    <w:rPr>
      <w:lang w:val="en-US"/>
    </w:rPr>
  </w:style>
  <w:style w:type="paragraph" w:styleId="Ttulo">
    <w:name w:val="Título"/>
    <w:basedOn w:val="Normal"/>
    <w:next w:val="Corpodotexto"/>
    <w:qFormat/>
    <w:pPr>
      <w:keepNext w:val="true"/>
      <w:spacing w:before="240" w:after="120"/>
      <w:contextualSpacing/>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contextualSpacing/>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contextualSpacing/>
    </w:pPr>
    <w:rPr>
      <w:rFonts w:cs="Lohit Devanagari"/>
      <w:i/>
      <w:iCs/>
      <w:sz w:val="24"/>
      <w:szCs w:val="24"/>
    </w:rPr>
  </w:style>
  <w:style w:type="paragraph" w:styleId="Ndice">
    <w:name w:val="Índice"/>
    <w:basedOn w:val="Normal"/>
    <w:qFormat/>
    <w:pPr>
      <w:suppressLineNumbers/>
    </w:pPr>
    <w:rPr>
      <w:rFonts w:cs="Lohit Devanagari"/>
    </w:rPr>
  </w:style>
  <w:style w:type="paragraph" w:styleId="Quote">
    <w:name w:val="Quote"/>
    <w:basedOn w:val="Normal"/>
    <w:link w:val="ZitatZchn"/>
    <w:uiPriority w:val="29"/>
    <w:qFormat/>
    <w:rsid w:val="0056699a"/>
    <w:pPr>
      <w:spacing w:lineRule="auto" w:line="240" w:before="260" w:after="260"/>
      <w:ind w:left="567" w:right="567" w:hanging="0"/>
      <w:contextualSpacing/>
    </w:pPr>
    <w:rPr>
      <w:iCs/>
      <w:color w:val="404040" w:themeColor="text1" w:themeTint="bf"/>
      <w:sz w:val="26"/>
    </w:rPr>
  </w:style>
  <w:style w:type="paragraph" w:styleId="Cabealho">
    <w:name w:val="Header"/>
    <w:basedOn w:val="Normal"/>
    <w:link w:val="KopfzeileZchn"/>
    <w:uiPriority w:val="99"/>
    <w:unhideWhenUsed/>
    <w:rsid w:val="00eb3d4d"/>
    <w:pPr>
      <w:tabs>
        <w:tab w:val="center" w:pos="4536" w:leader="none"/>
        <w:tab w:val="right" w:pos="9072" w:leader="none"/>
      </w:tabs>
      <w:spacing w:lineRule="auto" w:line="240"/>
    </w:pPr>
    <w:rPr/>
  </w:style>
  <w:style w:type="paragraph" w:styleId="Rodap">
    <w:name w:val="Footer"/>
    <w:basedOn w:val="Normal"/>
    <w:link w:val="FuzeileZchn"/>
    <w:uiPriority w:val="99"/>
    <w:unhideWhenUsed/>
    <w:rsid w:val="00eb3d4d"/>
    <w:pPr>
      <w:tabs>
        <w:tab w:val="center" w:pos="4536" w:leader="none"/>
        <w:tab w:val="right" w:pos="9072" w:leader="none"/>
      </w:tabs>
      <w:spacing w:lineRule="auto" w:line="240"/>
    </w:pPr>
    <w:rPr/>
  </w:style>
  <w:style w:type="paragraph" w:styleId="Ttulododocumento">
    <w:name w:val="Title"/>
    <w:basedOn w:val="Normal"/>
    <w:link w:val="TitelZchn"/>
    <w:uiPriority w:val="10"/>
    <w:qFormat/>
    <w:rsid w:val="00eb3d4d"/>
    <w:pPr/>
    <w:rPr>
      <w:rFonts w:eastAsia="" w:cs="" w:cstheme="majorBidi" w:eastAsiaTheme="majorEastAsia"/>
      <w:b/>
      <w:spacing w:val="-10"/>
      <w:kern w:val="2"/>
      <w:sz w:val="34"/>
      <w:szCs w:val="56"/>
    </w:rPr>
  </w:style>
  <w:style w:type="paragraph" w:styleId="NoSpacing">
    <w:name w:val="No Spacing"/>
    <w:uiPriority w:val="1"/>
    <w:qFormat/>
    <w:rsid w:val="00eb3d4d"/>
    <w:pPr>
      <w:widowControl/>
      <w:bidi w:val="0"/>
      <w:spacing w:lineRule="auto" w:line="288" w:before="0" w:after="0"/>
      <w:contextualSpacing/>
      <w:jc w:val="both"/>
    </w:pPr>
    <w:rPr>
      <w:rFonts w:ascii="Garamond" w:hAnsi="Garamond" w:eastAsia="Calibri" w:cs="" w:cstheme="minorBidi" w:eastAsiaTheme="minorHAnsi"/>
      <w:color w:val="auto"/>
      <w:kern w:val="0"/>
      <w:sz w:val="26"/>
      <w:szCs w:val="22"/>
      <w:lang w:val="de-DE" w:eastAsia="en-US" w:bidi="ar-SA"/>
    </w:rPr>
  </w:style>
  <w:style w:type="paragraph" w:styleId="Notaderodap">
    <w:name w:val="Footnote Text"/>
    <w:basedOn w:val="Normal"/>
    <w:link w:val="FunotentextZchn"/>
    <w:uiPriority w:val="99"/>
    <w:semiHidden/>
    <w:unhideWhenUsed/>
    <w:rsid w:val="00450dc1"/>
    <w:pPr>
      <w:spacing w:lineRule="auto" w:line="240"/>
    </w:pPr>
    <w:rPr>
      <w:sz w:val="20"/>
      <w:szCs w:val="20"/>
    </w:rPr>
  </w:style>
  <w:style w:type="paragraph" w:styleId="BalloonText">
    <w:name w:val="Balloon Text"/>
    <w:basedOn w:val="Normal"/>
    <w:link w:val="SprechblasentextZchn"/>
    <w:uiPriority w:val="99"/>
    <w:semiHidden/>
    <w:unhideWhenUsed/>
    <w:qFormat/>
    <w:rsid w:val="00607e91"/>
    <w:pPr>
      <w:spacing w:lineRule="auto" w:line="240"/>
    </w:pPr>
    <w:rPr>
      <w:rFonts w:ascii="Segoe UI" w:hAnsi="Segoe UI" w:cs="Segoe UI"/>
      <w:sz w:val="18"/>
      <w:szCs w:val="18"/>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table" w:styleId="TabellemithellemGitternetz">
    <w:name w:val="Grid Table Light"/>
    <w:basedOn w:val="NormaleTabelle"/>
    <w:uiPriority w:val="40"/>
    <w:rsid w:val="009f3f7c"/>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TableGrid">
    <w:name w:val="Table Grid"/>
    <w:basedOn w:val="NormaleTabelle"/>
    <w:uiPriority w:val="59"/>
    <w:rsid w:val="00fb4123"/>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ens-public.org/IMG/pdf/Arlettaz1135.pdf" TargetMode="External"/><Relationship Id="rId3" Type="http://schemas.openxmlformats.org/officeDocument/2006/relationships/hyperlink" Target="http://ici.radio-canada.ca/nouvelle/717999/langue-education-espagne" TargetMode="External"/><Relationship Id="rId4" Type="http://schemas.openxmlformats.org/officeDocument/2006/relationships/hyperlink" Target="http://municat.gencat.cat/ca/Temes/els-ens-locals-de-catalunya/consulta-de-dades/descarrega_fitxers/" TargetMode="External"/><Relationship Id="rId5" Type="http://schemas.openxmlformats.org/officeDocument/2006/relationships/hyperlink" Target="http://www.persee.fr/doc/lgge_0458-726x_1986_num_21_83_2493" TargetMode="External"/><Relationship Id="rId6" Type="http://schemas.openxmlformats.org/officeDocument/2006/relationships/hyperlink" Target="http://www.uoc.es/euromosaic/web/document/occita/fr/i1/i1.htm" TargetMode="Externa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glossaryDocument" Target="glossary/document.xml"/>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52f4749-1123-4b30-9b3a-575770ed2c0b}"/>
      </w:docPartPr>
      <w:docPartBody>
        <w:p w14:paraId="3A05788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Application>LibreOffice/6.0.7.3$Linux_X86_64 LibreOffice_project/00m0$Build-3</Application>
  <Pages>9</Pages>
  <Words>4289</Words>
  <Characters>23880</Characters>
  <CharactersWithSpaces>28149</CharactersWithSpaces>
  <Paragraphs>140</Paragraphs>
  <Company>Universitaet Wuerzburg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2020-12-18T13:10:00Z</dcterms:created>
  <dc:creator>roh46in</dc:creator>
  <dc:description/>
  <dc:language>es-ES</dc:language>
  <cp:lastModifiedBy/>
  <cp:lastPrinted>2017-05-11T12:32:00Z</cp:lastPrinted>
  <dcterms:modified xsi:type="dcterms:W3CDTF">2021-04-20T19:53:04Z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Universitaet Wuerzburg</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