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0607E" w14:textId="797E80E8" w:rsidR="00EA14D6" w:rsidRDefault="00EA14D6" w:rsidP="00EA14D6">
      <w:pPr>
        <w:spacing w:line="280" w:lineRule="exact"/>
        <w:jc w:val="center"/>
        <w:rPr>
          <w:rFonts w:ascii="Times New Roman" w:hAnsi="Times New Roman" w:cs="Times New Roman"/>
          <w:bCs/>
          <w:sz w:val="24"/>
          <w:szCs w:val="24"/>
        </w:rPr>
      </w:pPr>
      <w:r w:rsidRPr="00194D09">
        <w:rPr>
          <w:rFonts w:ascii="Times New Roman" w:hAnsi="Times New Roman" w:cs="Times New Roman"/>
          <w:bCs/>
          <w:sz w:val="24"/>
          <w:szCs w:val="24"/>
        </w:rPr>
        <w:t xml:space="preserve">THE SYNTAX AND </w:t>
      </w:r>
      <w:r>
        <w:rPr>
          <w:rFonts w:ascii="Times New Roman" w:hAnsi="Times New Roman" w:cs="Times New Roman"/>
          <w:bCs/>
          <w:sz w:val="24"/>
          <w:szCs w:val="24"/>
        </w:rPr>
        <w:t>SEMANTIC</w:t>
      </w:r>
      <w:r w:rsidRPr="00194D09">
        <w:rPr>
          <w:rFonts w:ascii="Times New Roman" w:hAnsi="Times New Roman" w:cs="Times New Roman"/>
          <w:bCs/>
          <w:sz w:val="24"/>
          <w:szCs w:val="24"/>
        </w:rPr>
        <w:t>S OF AKAN IDEOPHONES</w:t>
      </w:r>
    </w:p>
    <w:p w14:paraId="07328D01" w14:textId="77777777" w:rsidR="00EA14D6" w:rsidRDefault="00EA14D6" w:rsidP="00EA14D6">
      <w:pPr>
        <w:spacing w:line="280" w:lineRule="exact"/>
        <w:jc w:val="center"/>
        <w:rPr>
          <w:rFonts w:ascii="Times New Roman" w:hAnsi="Times New Roman" w:cs="Times New Roman"/>
          <w:bCs/>
          <w:sz w:val="24"/>
          <w:szCs w:val="24"/>
        </w:rPr>
      </w:pPr>
      <w:r>
        <w:rPr>
          <w:rFonts w:ascii="Times New Roman" w:hAnsi="Times New Roman" w:cs="Times New Roman"/>
          <w:bCs/>
          <w:sz w:val="24"/>
          <w:szCs w:val="24"/>
        </w:rPr>
        <w:t>RESPONSES TO REVIEWERS AND EDITOR’S COMMENTS</w:t>
      </w:r>
    </w:p>
    <w:tbl>
      <w:tblPr>
        <w:tblStyle w:val="TableGrid"/>
        <w:tblW w:w="0" w:type="auto"/>
        <w:tblLook w:val="04A0" w:firstRow="1" w:lastRow="0" w:firstColumn="1" w:lastColumn="0" w:noHBand="0" w:noVBand="1"/>
      </w:tblPr>
      <w:tblGrid>
        <w:gridCol w:w="4508"/>
        <w:gridCol w:w="4508"/>
      </w:tblGrid>
      <w:tr w:rsidR="00EA14D6" w:rsidRPr="00194D09" w14:paraId="1F02D621" w14:textId="77777777" w:rsidTr="00C26537">
        <w:tc>
          <w:tcPr>
            <w:tcW w:w="4508" w:type="dxa"/>
          </w:tcPr>
          <w:p w14:paraId="395820ED" w14:textId="77777777" w:rsidR="00EA14D6" w:rsidRPr="00194D09" w:rsidRDefault="00EA14D6" w:rsidP="00C26537">
            <w:pPr>
              <w:spacing w:line="280" w:lineRule="exact"/>
              <w:jc w:val="both"/>
              <w:rPr>
                <w:rFonts w:ascii="Times New Roman" w:hAnsi="Times New Roman" w:cs="Times New Roman"/>
                <w:b/>
                <w:sz w:val="24"/>
                <w:szCs w:val="24"/>
              </w:rPr>
            </w:pPr>
            <w:r w:rsidRPr="00194D09">
              <w:rPr>
                <w:rFonts w:ascii="Times New Roman" w:hAnsi="Times New Roman" w:cs="Times New Roman"/>
                <w:b/>
                <w:sz w:val="24"/>
                <w:szCs w:val="24"/>
              </w:rPr>
              <w:t>Reviewer’s comments</w:t>
            </w:r>
          </w:p>
        </w:tc>
        <w:tc>
          <w:tcPr>
            <w:tcW w:w="4508" w:type="dxa"/>
          </w:tcPr>
          <w:p w14:paraId="04F3FB78" w14:textId="77777777" w:rsidR="00EA14D6" w:rsidRPr="00194D09" w:rsidRDefault="00EA14D6" w:rsidP="00C26537">
            <w:pPr>
              <w:spacing w:line="280" w:lineRule="exact"/>
              <w:jc w:val="both"/>
              <w:rPr>
                <w:rFonts w:ascii="Times New Roman" w:hAnsi="Times New Roman" w:cs="Times New Roman"/>
                <w:b/>
                <w:sz w:val="24"/>
                <w:szCs w:val="24"/>
              </w:rPr>
            </w:pPr>
            <w:r w:rsidRPr="00194D09">
              <w:rPr>
                <w:rFonts w:ascii="Times New Roman" w:hAnsi="Times New Roman" w:cs="Times New Roman"/>
                <w:b/>
                <w:sz w:val="24"/>
                <w:szCs w:val="24"/>
              </w:rPr>
              <w:t>Responses to the comments</w:t>
            </w:r>
          </w:p>
        </w:tc>
      </w:tr>
      <w:tr w:rsidR="00EA14D6" w14:paraId="31F66C76" w14:textId="77777777" w:rsidTr="00C26537">
        <w:tc>
          <w:tcPr>
            <w:tcW w:w="4508" w:type="dxa"/>
          </w:tcPr>
          <w:p w14:paraId="4ADD77EB" w14:textId="52E4EDF6" w:rsidR="00EA14D6" w:rsidRPr="00EA14D6" w:rsidRDefault="00EA14D6"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Why not Semantics instead of collocations in the heading</w:t>
            </w:r>
          </w:p>
        </w:tc>
        <w:tc>
          <w:tcPr>
            <w:tcW w:w="4508" w:type="dxa"/>
          </w:tcPr>
          <w:p w14:paraId="2D4E5A99" w14:textId="24070D52" w:rsidR="00EA14D6" w:rsidRDefault="00EA14D6"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We have modified the title as ‘</w:t>
            </w:r>
            <w:r w:rsidRPr="00EA14D6">
              <w:rPr>
                <w:rFonts w:ascii="Times New Roman" w:hAnsi="Times New Roman" w:cs="Times New Roman"/>
                <w:b/>
                <w:sz w:val="24"/>
                <w:szCs w:val="24"/>
              </w:rPr>
              <w:t>The Syntax and Semantics of Akan Ideophones</w:t>
            </w:r>
            <w:r>
              <w:rPr>
                <w:rFonts w:ascii="Times New Roman" w:hAnsi="Times New Roman" w:cs="Times New Roman"/>
                <w:bCs/>
                <w:sz w:val="24"/>
                <w:szCs w:val="24"/>
              </w:rPr>
              <w:t>’</w:t>
            </w:r>
          </w:p>
        </w:tc>
      </w:tr>
      <w:tr w:rsidR="00EA14D6" w14:paraId="484BC7A1" w14:textId="77777777" w:rsidTr="00C26537">
        <w:tc>
          <w:tcPr>
            <w:tcW w:w="4508" w:type="dxa"/>
          </w:tcPr>
          <w:p w14:paraId="55ABAC47" w14:textId="58704495" w:rsidR="00EA14D6" w:rsidRDefault="00EA14D6"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w:t>
            </w:r>
            <w:r w:rsidR="004A3D17">
              <w:rPr>
                <w:rFonts w:ascii="Times New Roman" w:hAnsi="Times New Roman" w:cs="Times New Roman"/>
                <w:bCs/>
                <w:sz w:val="24"/>
                <w:szCs w:val="24"/>
              </w:rPr>
              <w:t>behaviour’</w:t>
            </w:r>
            <w:r>
              <w:rPr>
                <w:rFonts w:ascii="Times New Roman" w:hAnsi="Times New Roman" w:cs="Times New Roman"/>
                <w:bCs/>
                <w:sz w:val="24"/>
                <w:szCs w:val="24"/>
              </w:rPr>
              <w:t xml:space="preserve"> in the Abstract</w:t>
            </w:r>
          </w:p>
        </w:tc>
        <w:tc>
          <w:tcPr>
            <w:tcW w:w="4508" w:type="dxa"/>
          </w:tcPr>
          <w:p w14:paraId="35FD0F96" w14:textId="16111FAE" w:rsidR="00EA14D6" w:rsidRDefault="00EA14D6"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 xml:space="preserve">It has been </w:t>
            </w:r>
            <w:r w:rsidR="004A3D17">
              <w:rPr>
                <w:rFonts w:ascii="Times New Roman" w:hAnsi="Times New Roman" w:cs="Times New Roman"/>
                <w:bCs/>
                <w:sz w:val="24"/>
                <w:szCs w:val="24"/>
              </w:rPr>
              <w:t>deleted</w:t>
            </w:r>
          </w:p>
        </w:tc>
      </w:tr>
      <w:tr w:rsidR="00EA14D6" w14:paraId="47A2C912" w14:textId="77777777" w:rsidTr="00C26537">
        <w:tc>
          <w:tcPr>
            <w:tcW w:w="4508" w:type="dxa"/>
          </w:tcPr>
          <w:p w14:paraId="1E365909" w14:textId="7C641413" w:rsidR="00EA14D6" w:rsidRDefault="004A3D17"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omission in the A</w:t>
            </w:r>
            <w:r w:rsidR="00EA14D6">
              <w:rPr>
                <w:rFonts w:ascii="Times New Roman" w:hAnsi="Times New Roman" w:cs="Times New Roman"/>
                <w:bCs/>
                <w:sz w:val="24"/>
                <w:szCs w:val="24"/>
              </w:rPr>
              <w:t>bstract</w:t>
            </w:r>
          </w:p>
        </w:tc>
        <w:tc>
          <w:tcPr>
            <w:tcW w:w="4508" w:type="dxa"/>
          </w:tcPr>
          <w:p w14:paraId="2602772D" w14:textId="42DB2B06" w:rsidR="00EA14D6" w:rsidRDefault="00EA14D6" w:rsidP="00C26537">
            <w:pPr>
              <w:spacing w:line="280" w:lineRule="exact"/>
              <w:jc w:val="both"/>
              <w:rPr>
                <w:rFonts w:ascii="Times New Roman" w:hAnsi="Times New Roman" w:cs="Times New Roman"/>
                <w:bCs/>
                <w:sz w:val="24"/>
                <w:szCs w:val="24"/>
              </w:rPr>
            </w:pPr>
            <w:r>
              <w:rPr>
                <w:rFonts w:ascii="Times New Roman" w:hAnsi="Times New Roman" w:cs="Times New Roman"/>
                <w:sz w:val="24"/>
                <w:szCs w:val="24"/>
              </w:rPr>
              <w:t>It has been reworded as ‘…not much have been done</w:t>
            </w:r>
            <w:r w:rsidR="004A3D17">
              <w:rPr>
                <w:rFonts w:ascii="Times New Roman" w:hAnsi="Times New Roman" w:cs="Times New Roman"/>
                <w:sz w:val="24"/>
                <w:szCs w:val="24"/>
              </w:rPr>
              <w:t xml:space="preserve"> on</w:t>
            </w:r>
            <w:r>
              <w:rPr>
                <w:rFonts w:ascii="Times New Roman" w:hAnsi="Times New Roman" w:cs="Times New Roman"/>
                <w:sz w:val="24"/>
                <w:szCs w:val="24"/>
              </w:rPr>
              <w:t>…’</w:t>
            </w:r>
          </w:p>
        </w:tc>
      </w:tr>
      <w:tr w:rsidR="00EA14D6" w14:paraId="04AA902B" w14:textId="77777777" w:rsidTr="00C26537">
        <w:tc>
          <w:tcPr>
            <w:tcW w:w="4508" w:type="dxa"/>
          </w:tcPr>
          <w:p w14:paraId="4B089B91" w14:textId="3DA70B23" w:rsidR="00EA14D6" w:rsidRPr="004A3D17" w:rsidRDefault="004A3D17" w:rsidP="004A3D17">
            <w:pPr>
              <w:spacing w:line="280" w:lineRule="exact"/>
              <w:jc w:val="both"/>
              <w:rPr>
                <w:rFonts w:ascii="Times New Roman" w:hAnsi="Times New Roman" w:cs="Times New Roman"/>
                <w:bCs/>
                <w:sz w:val="24"/>
                <w:szCs w:val="24"/>
              </w:rPr>
            </w:pPr>
            <w:r>
              <w:t xml:space="preserve"> </w:t>
            </w:r>
            <w:r w:rsidRPr="004A3D17">
              <w:rPr>
                <w:rFonts w:ascii="Times New Roman" w:hAnsi="Times New Roman" w:cs="Times New Roman"/>
              </w:rPr>
              <w:t>‘</w:t>
            </w:r>
            <w:r w:rsidRPr="004A3D17">
              <w:rPr>
                <w:rFonts w:ascii="Times New Roman" w:hAnsi="Times New Roman" w:cs="Times New Roman"/>
                <w:sz w:val="24"/>
                <w:szCs w:val="24"/>
              </w:rPr>
              <w:t>syntax-semantics</w:t>
            </w:r>
            <w:r>
              <w:rPr>
                <w:rFonts w:ascii="Times New Roman" w:hAnsi="Times New Roman" w:cs="Times New Roman"/>
                <w:sz w:val="24"/>
                <w:szCs w:val="24"/>
              </w:rPr>
              <w:t>’ in the Abstract</w:t>
            </w:r>
          </w:p>
        </w:tc>
        <w:tc>
          <w:tcPr>
            <w:tcW w:w="4508" w:type="dxa"/>
          </w:tcPr>
          <w:p w14:paraId="2444F653" w14:textId="46D972C6" w:rsidR="00EA14D6" w:rsidRDefault="004A3D17"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It has been changed to Syntax and Semantics</w:t>
            </w:r>
          </w:p>
        </w:tc>
      </w:tr>
      <w:tr w:rsidR="00EA14D6" w14:paraId="2C331FBA" w14:textId="77777777" w:rsidTr="00C26537">
        <w:tc>
          <w:tcPr>
            <w:tcW w:w="4508" w:type="dxa"/>
          </w:tcPr>
          <w:p w14:paraId="1E697613" w14:textId="15BBAF4B" w:rsidR="00EA14D6" w:rsidRDefault="00A467B2" w:rsidP="00C26537">
            <w:pP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Semi-colon (;) and comma in the Abstract</w:t>
            </w:r>
          </w:p>
          <w:p w14:paraId="4EE37012" w14:textId="77777777" w:rsidR="00EA14D6" w:rsidRDefault="00EA14D6" w:rsidP="00C26537">
            <w:pPr>
              <w:spacing w:line="280" w:lineRule="exact"/>
              <w:jc w:val="both"/>
              <w:rPr>
                <w:rFonts w:ascii="Times New Roman" w:hAnsi="Times New Roman" w:cs="Times New Roman"/>
                <w:bCs/>
                <w:sz w:val="24"/>
                <w:szCs w:val="24"/>
              </w:rPr>
            </w:pPr>
          </w:p>
        </w:tc>
        <w:tc>
          <w:tcPr>
            <w:tcW w:w="4508" w:type="dxa"/>
          </w:tcPr>
          <w:p w14:paraId="064F5316" w14:textId="77B50339" w:rsidR="00EA14D6" w:rsidRDefault="00A467B2"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 xml:space="preserve">The semi-colon has been changed to comma whiles the comma is deleted. </w:t>
            </w:r>
          </w:p>
        </w:tc>
      </w:tr>
      <w:tr w:rsidR="00EA14D6" w14:paraId="554E89B2" w14:textId="77777777" w:rsidTr="00C26537">
        <w:tc>
          <w:tcPr>
            <w:tcW w:w="4508" w:type="dxa"/>
          </w:tcPr>
          <w:p w14:paraId="4054E6E8" w14:textId="7FA27391" w:rsidR="00EA14D6" w:rsidRPr="00975107" w:rsidRDefault="00EA14D6" w:rsidP="00C26537">
            <w:pP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w:t>
            </w:r>
            <w:r w:rsidR="00A467B2">
              <w:rPr>
                <w:rFonts w:ascii="Times New Roman" w:eastAsia="Times New Roman" w:hAnsi="Times New Roman" w:cs="Times New Roman"/>
                <w:sz w:val="24"/>
                <w:szCs w:val="24"/>
                <w:lang w:eastAsia="es-ES"/>
              </w:rPr>
              <w:t xml:space="preserve">s’ in the </w:t>
            </w:r>
            <w:r w:rsidR="00A467B2" w:rsidRPr="00A467B2">
              <w:rPr>
                <w:rFonts w:ascii="Times New Roman" w:eastAsia="Times New Roman" w:hAnsi="Times New Roman" w:cs="Times New Roman"/>
                <w:i/>
                <w:iCs/>
                <w:sz w:val="24"/>
                <w:szCs w:val="24"/>
                <w:lang w:eastAsia="es-ES"/>
              </w:rPr>
              <w:t>aspects</w:t>
            </w:r>
            <w:r w:rsidR="00A467B2">
              <w:rPr>
                <w:rFonts w:ascii="Times New Roman" w:eastAsia="Times New Roman" w:hAnsi="Times New Roman" w:cs="Times New Roman"/>
                <w:sz w:val="24"/>
                <w:szCs w:val="24"/>
                <w:lang w:eastAsia="es-ES"/>
              </w:rPr>
              <w:t xml:space="preserve"> and </w:t>
            </w:r>
            <w:r w:rsidR="00A467B2" w:rsidRPr="00A467B2">
              <w:rPr>
                <w:rFonts w:ascii="Times New Roman" w:eastAsia="Times New Roman" w:hAnsi="Times New Roman" w:cs="Times New Roman"/>
                <w:i/>
                <w:iCs/>
                <w:sz w:val="24"/>
                <w:szCs w:val="24"/>
                <w:lang w:eastAsia="es-ES"/>
              </w:rPr>
              <w:t>collocates</w:t>
            </w:r>
            <w:r w:rsidR="00A467B2">
              <w:rPr>
                <w:rFonts w:ascii="Times New Roman" w:eastAsia="Times New Roman" w:hAnsi="Times New Roman" w:cs="Times New Roman"/>
                <w:sz w:val="24"/>
                <w:szCs w:val="24"/>
                <w:lang w:eastAsia="es-ES"/>
              </w:rPr>
              <w:t xml:space="preserve"> which is in the Abstract</w:t>
            </w:r>
          </w:p>
        </w:tc>
        <w:tc>
          <w:tcPr>
            <w:tcW w:w="4508" w:type="dxa"/>
          </w:tcPr>
          <w:p w14:paraId="142B1EF0" w14:textId="1C360577" w:rsidR="00EA14D6" w:rsidRDefault="00EA14D6"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 xml:space="preserve">We have deleted the </w:t>
            </w:r>
            <w:r w:rsidR="00A467B2">
              <w:rPr>
                <w:rFonts w:ascii="Times New Roman" w:hAnsi="Times New Roman" w:cs="Times New Roman"/>
                <w:bCs/>
                <w:sz w:val="24"/>
                <w:szCs w:val="24"/>
              </w:rPr>
              <w:t xml:space="preserve">‘s’ in the </w:t>
            </w:r>
            <w:r w:rsidR="00A467B2" w:rsidRPr="00A467B2">
              <w:rPr>
                <w:rFonts w:ascii="Times New Roman" w:hAnsi="Times New Roman" w:cs="Times New Roman"/>
                <w:bCs/>
                <w:i/>
                <w:iCs/>
                <w:sz w:val="24"/>
                <w:szCs w:val="24"/>
              </w:rPr>
              <w:t>aspects</w:t>
            </w:r>
            <w:r w:rsidR="00A467B2">
              <w:rPr>
                <w:rFonts w:ascii="Times New Roman" w:hAnsi="Times New Roman" w:cs="Times New Roman"/>
                <w:bCs/>
                <w:sz w:val="24"/>
                <w:szCs w:val="24"/>
              </w:rPr>
              <w:t xml:space="preserve"> and </w:t>
            </w:r>
            <w:r w:rsidR="00A467B2" w:rsidRPr="00A467B2">
              <w:rPr>
                <w:rFonts w:ascii="Times New Roman" w:hAnsi="Times New Roman" w:cs="Times New Roman"/>
                <w:bCs/>
                <w:i/>
                <w:iCs/>
                <w:sz w:val="24"/>
                <w:szCs w:val="24"/>
              </w:rPr>
              <w:t>collocates</w:t>
            </w:r>
          </w:p>
        </w:tc>
      </w:tr>
      <w:tr w:rsidR="00EA14D6" w14:paraId="631FBC10" w14:textId="77777777" w:rsidTr="00C26537">
        <w:tc>
          <w:tcPr>
            <w:tcW w:w="4508" w:type="dxa"/>
          </w:tcPr>
          <w:p w14:paraId="41054775" w14:textId="755B51EA" w:rsidR="00EA14D6" w:rsidRDefault="001743A9" w:rsidP="00C26537">
            <w:pP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 in the </w:t>
            </w:r>
            <w:r w:rsidRPr="001743A9">
              <w:rPr>
                <w:rFonts w:ascii="Times New Roman" w:eastAsia="Times New Roman" w:hAnsi="Times New Roman" w:cs="Times New Roman"/>
                <w:i/>
                <w:iCs/>
                <w:sz w:val="24"/>
                <w:szCs w:val="24"/>
                <w:lang w:eastAsia="es-ES"/>
              </w:rPr>
              <w:t>groups</w:t>
            </w:r>
            <w:r>
              <w:rPr>
                <w:rFonts w:ascii="Times New Roman" w:eastAsia="Times New Roman" w:hAnsi="Times New Roman" w:cs="Times New Roman"/>
                <w:sz w:val="24"/>
                <w:szCs w:val="24"/>
                <w:lang w:eastAsia="es-ES"/>
              </w:rPr>
              <w:t xml:space="preserve"> which is in </w:t>
            </w:r>
            <w:r w:rsidR="003A1E2E">
              <w:rPr>
                <w:rFonts w:ascii="Times New Roman" w:eastAsia="Times New Roman" w:hAnsi="Times New Roman" w:cs="Times New Roman"/>
                <w:sz w:val="24"/>
                <w:szCs w:val="24"/>
                <w:lang w:eastAsia="es-ES"/>
              </w:rPr>
              <w:t>Section 1</w:t>
            </w:r>
          </w:p>
        </w:tc>
        <w:tc>
          <w:tcPr>
            <w:tcW w:w="4508" w:type="dxa"/>
          </w:tcPr>
          <w:p w14:paraId="02932C86" w14:textId="77777777" w:rsidR="00EA14D6" w:rsidRDefault="00EA14D6"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It has been deleted</w:t>
            </w:r>
          </w:p>
        </w:tc>
      </w:tr>
      <w:tr w:rsidR="001743A9" w14:paraId="548F9F52" w14:textId="77777777" w:rsidTr="00C26537">
        <w:tc>
          <w:tcPr>
            <w:tcW w:w="4508" w:type="dxa"/>
          </w:tcPr>
          <w:p w14:paraId="125537FC" w14:textId="0C4DB07E" w:rsidR="001743A9" w:rsidRDefault="00467D9A" w:rsidP="00C26537">
            <w:pP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Omission in Section 1</w:t>
            </w:r>
          </w:p>
        </w:tc>
        <w:tc>
          <w:tcPr>
            <w:tcW w:w="4508" w:type="dxa"/>
          </w:tcPr>
          <w:p w14:paraId="6A518607" w14:textId="2687F12D" w:rsidR="001743A9" w:rsidRDefault="00467D9A"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 xml:space="preserve">We have inserted </w:t>
            </w:r>
            <w:r w:rsidRPr="00467D9A">
              <w:rPr>
                <w:rFonts w:ascii="Times New Roman" w:hAnsi="Times New Roman" w:cs="Times New Roman"/>
                <w:bCs/>
                <w:sz w:val="24"/>
                <w:szCs w:val="24"/>
              </w:rPr>
              <w:t>‘</w:t>
            </w:r>
            <w:r w:rsidRPr="00467D9A">
              <w:rPr>
                <w:rFonts w:ascii="Times New Roman" w:hAnsi="Times New Roman" w:cs="Times New Roman"/>
                <w:sz w:val="24"/>
                <w:szCs w:val="24"/>
              </w:rPr>
              <w:t xml:space="preserve">sentences, </w:t>
            </w:r>
            <w:r>
              <w:rPr>
                <w:rFonts w:ascii="Times New Roman" w:hAnsi="Times New Roman" w:cs="Times New Roman"/>
                <w:sz w:val="24"/>
                <w:szCs w:val="24"/>
              </w:rPr>
              <w:t>especially in the affirmative constructions</w:t>
            </w:r>
            <w:r>
              <w:rPr>
                <w:rFonts w:ascii="Times New Roman" w:hAnsi="Times New Roman" w:cs="Times New Roman"/>
                <w:bCs/>
                <w:sz w:val="24"/>
                <w:szCs w:val="24"/>
              </w:rPr>
              <w:t>’</w:t>
            </w:r>
            <w:r w:rsidR="00E20A6B">
              <w:rPr>
                <w:rFonts w:ascii="Times New Roman" w:hAnsi="Times New Roman" w:cs="Times New Roman"/>
                <w:bCs/>
                <w:sz w:val="24"/>
                <w:szCs w:val="24"/>
              </w:rPr>
              <w:t>. We have also added the following ‘</w:t>
            </w:r>
            <w:r w:rsidR="00E20A6B" w:rsidRPr="00E20A6B">
              <w:rPr>
                <w:rFonts w:ascii="Times New Roman" w:hAnsi="Times New Roman" w:cs="Times New Roman"/>
                <w:sz w:val="24"/>
                <w:szCs w:val="24"/>
              </w:rPr>
              <w:t>The generaƖ characteristics, usage and frequency of ideophones might not be applicable in aƖƖ speech context. In a prosaic or an extremely official speech context, the frequency and properties of the ideophone may be Ɩess.</w:t>
            </w:r>
            <w:r w:rsidR="00E20A6B" w:rsidRPr="00E20A6B">
              <w:rPr>
                <w:rFonts w:ascii="Times New Roman" w:hAnsi="Times New Roman" w:cs="Times New Roman"/>
                <w:bCs/>
                <w:sz w:val="24"/>
                <w:szCs w:val="24"/>
              </w:rPr>
              <w:t>’</w:t>
            </w:r>
          </w:p>
        </w:tc>
      </w:tr>
      <w:tr w:rsidR="00EA14D6" w14:paraId="4343F2C8" w14:textId="77777777" w:rsidTr="00C26537">
        <w:tc>
          <w:tcPr>
            <w:tcW w:w="4508" w:type="dxa"/>
          </w:tcPr>
          <w:p w14:paraId="537E922C" w14:textId="12AB56DF" w:rsidR="00EA14D6" w:rsidRPr="0057788A" w:rsidRDefault="00E20A6B" w:rsidP="00C26537">
            <w:pPr>
              <w:spacing w:line="360" w:lineRule="auto"/>
              <w:jc w:val="both"/>
              <w:rPr>
                <w:rFonts w:ascii="Times New Roman" w:eastAsia="Times New Roman" w:hAnsi="Times New Roman" w:cs="Times New Roman"/>
                <w:sz w:val="24"/>
                <w:szCs w:val="24"/>
                <w:lang w:eastAsia="es-ES"/>
              </w:rPr>
            </w:pPr>
            <w:r w:rsidRPr="00E20A6B">
              <w:rPr>
                <w:rFonts w:ascii="Times New Roman" w:eastAsia="Times New Roman" w:hAnsi="Times New Roman" w:cs="Times New Roman"/>
                <w:sz w:val="24"/>
                <w:szCs w:val="24"/>
                <w:lang w:eastAsia="es-ES"/>
              </w:rPr>
              <w:t>You need to explain further what Agyekum 2008 has done and clearly establish the gap you want to fill. Are you also aware Ofori (2010), Sefa Owusu (2013), Kranenburg (2014), have also written about Ideophones in Akan?</w:t>
            </w:r>
          </w:p>
        </w:tc>
        <w:tc>
          <w:tcPr>
            <w:tcW w:w="4508" w:type="dxa"/>
          </w:tcPr>
          <w:p w14:paraId="39BA8318" w14:textId="661ABF62" w:rsidR="00EA14D6" w:rsidRPr="00E20A6B" w:rsidRDefault="00E20A6B" w:rsidP="00C26537">
            <w:pPr>
              <w:spacing w:line="280" w:lineRule="exact"/>
              <w:jc w:val="both"/>
              <w:rPr>
                <w:rFonts w:ascii="Times New Roman" w:hAnsi="Times New Roman" w:cs="Times New Roman"/>
                <w:bCs/>
                <w:sz w:val="24"/>
                <w:szCs w:val="24"/>
              </w:rPr>
            </w:pPr>
            <w:r w:rsidRPr="00E20A6B">
              <w:rPr>
                <w:rFonts w:ascii="Times New Roman" w:hAnsi="Times New Roman" w:cs="Times New Roman"/>
                <w:bCs/>
                <w:sz w:val="24"/>
                <w:szCs w:val="24"/>
              </w:rPr>
              <w:t>We have added the following</w:t>
            </w:r>
            <w:r>
              <w:rPr>
                <w:rFonts w:ascii="Times New Roman" w:hAnsi="Times New Roman" w:cs="Times New Roman"/>
                <w:bCs/>
                <w:sz w:val="24"/>
                <w:szCs w:val="24"/>
              </w:rPr>
              <w:t xml:space="preserve"> in section 1</w:t>
            </w:r>
            <w:r w:rsidRPr="00E20A6B">
              <w:rPr>
                <w:rFonts w:ascii="Times New Roman" w:hAnsi="Times New Roman" w:cs="Times New Roman"/>
                <w:bCs/>
                <w:sz w:val="24"/>
                <w:szCs w:val="24"/>
              </w:rPr>
              <w:t xml:space="preserve">: </w:t>
            </w:r>
            <w:r w:rsidRPr="00E20A6B">
              <w:rPr>
                <w:rFonts w:ascii="Times New Roman" w:hAnsi="Times New Roman" w:cs="Times New Roman"/>
                <w:sz w:val="24"/>
                <w:szCs w:val="24"/>
              </w:rPr>
              <w:t>Agyekum (2008) began a morphophonological characterization of Akan ideophones such as its reduplicative features, high pitch ƖeveƖs and non-conventional phonotactics that kick against the arbitrariness of Ɩanguage. He further discusses the ethnographic context, syntactic category and how pragmatic use of ideophones stimulate sensual perceptions. Accordingly, Ofori (2010) expounds the morphophonological and metaphorical  principles and processes involve in the formation of Akan ideophones. He establishes the frequency of vowels and consonants in Akan ideophones while metaphoricaƖƖy associating sound qualities to meaning. In effect, it attributes the breach of phonotactics as the penalty for capturing sound emissions vividly and undermining Ɩanguage arbitrariness but reduplication is ascribed to the effect of intensity. AƖƖ these features of ideophones make it a powerful device for achieving vividness. Thus, Sefa-</w:t>
            </w:r>
            <w:r w:rsidRPr="00E20A6B">
              <w:rPr>
                <w:rFonts w:ascii="Times New Roman" w:hAnsi="Times New Roman" w:cs="Times New Roman"/>
                <w:sz w:val="24"/>
                <w:szCs w:val="24"/>
              </w:rPr>
              <w:lastRenderedPageBreak/>
              <w:t>Owusu (2013) discusses the aesthetic use of ideophones in narrative performance to arouse interest. However, this study is situated within the interface of the syntax and semantics properties of Akan ideophones.</w:t>
            </w:r>
          </w:p>
        </w:tc>
      </w:tr>
      <w:tr w:rsidR="00EA14D6" w14:paraId="7836E5C0" w14:textId="77777777" w:rsidTr="00C26537">
        <w:tc>
          <w:tcPr>
            <w:tcW w:w="4508" w:type="dxa"/>
          </w:tcPr>
          <w:p w14:paraId="20C5ABF0" w14:textId="7F43550B" w:rsidR="00EA14D6" w:rsidRDefault="00961B43" w:rsidP="00C26537">
            <w:pPr>
              <w:spacing w:line="360" w:lineRule="auto"/>
              <w:jc w:val="both"/>
              <w:rPr>
                <w:rFonts w:ascii="Times New Roman" w:eastAsia="Times New Roman" w:hAnsi="Times New Roman" w:cs="Times New Roman"/>
                <w:sz w:val="24"/>
                <w:szCs w:val="24"/>
                <w:lang w:eastAsia="es-ES"/>
              </w:rPr>
            </w:pPr>
            <w:r w:rsidRPr="00961B43">
              <w:rPr>
                <w:rFonts w:ascii="Times New Roman" w:eastAsia="Times New Roman" w:hAnsi="Times New Roman" w:cs="Times New Roman"/>
                <w:sz w:val="24"/>
                <w:szCs w:val="24"/>
                <w:lang w:eastAsia="es-ES"/>
              </w:rPr>
              <w:lastRenderedPageBreak/>
              <w:t xml:space="preserve">Remove the brackets and italicize </w:t>
            </w:r>
            <w:r>
              <w:rPr>
                <w:rFonts w:ascii="Times New Roman" w:eastAsia="Times New Roman" w:hAnsi="Times New Roman" w:cs="Times New Roman"/>
                <w:sz w:val="24"/>
                <w:szCs w:val="24"/>
                <w:lang w:eastAsia="es-ES"/>
              </w:rPr>
              <w:t>‘at all’</w:t>
            </w:r>
          </w:p>
        </w:tc>
        <w:tc>
          <w:tcPr>
            <w:tcW w:w="4508" w:type="dxa"/>
          </w:tcPr>
          <w:p w14:paraId="5A61E263" w14:textId="66480A6B" w:rsidR="00EA14D6" w:rsidRDefault="00961B43"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The brackets have been removed and we have italicized ‘at all’</w:t>
            </w:r>
          </w:p>
        </w:tc>
      </w:tr>
      <w:tr w:rsidR="00961B43" w14:paraId="590807A3" w14:textId="77777777" w:rsidTr="00C26537">
        <w:tc>
          <w:tcPr>
            <w:tcW w:w="4508" w:type="dxa"/>
          </w:tcPr>
          <w:p w14:paraId="5DEA01EA" w14:textId="3164A18C" w:rsidR="00961B43" w:rsidRPr="00961B43" w:rsidRDefault="00961B43" w:rsidP="00C26537">
            <w:pPr>
              <w:spacing w:line="360" w:lineRule="auto"/>
              <w:jc w:val="both"/>
              <w:rPr>
                <w:rFonts w:ascii="Times New Roman" w:eastAsia="Times New Roman" w:hAnsi="Times New Roman" w:cs="Times New Roman"/>
                <w:sz w:val="24"/>
                <w:szCs w:val="24"/>
                <w:lang w:eastAsia="es-ES"/>
              </w:rPr>
            </w:pPr>
            <w:r w:rsidRPr="00961B43">
              <w:rPr>
                <w:rFonts w:ascii="Times New Roman" w:eastAsia="Times New Roman" w:hAnsi="Times New Roman" w:cs="Times New Roman"/>
                <w:sz w:val="24"/>
                <w:szCs w:val="24"/>
                <w:lang w:eastAsia="es-ES"/>
              </w:rPr>
              <w:t>Remove the brackets and use inverted commas instead.</w:t>
            </w:r>
          </w:p>
        </w:tc>
        <w:tc>
          <w:tcPr>
            <w:tcW w:w="4508" w:type="dxa"/>
          </w:tcPr>
          <w:p w14:paraId="755856D4" w14:textId="1C23B932" w:rsidR="00961B43" w:rsidRDefault="00961B43"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 xml:space="preserve">We have deleted the brackets and </w:t>
            </w:r>
            <w:r w:rsidR="00BC6C8E">
              <w:rPr>
                <w:rFonts w:ascii="Times New Roman" w:hAnsi="Times New Roman" w:cs="Times New Roman"/>
                <w:bCs/>
                <w:sz w:val="24"/>
                <w:szCs w:val="24"/>
              </w:rPr>
              <w:t xml:space="preserve">replace </w:t>
            </w:r>
            <w:r>
              <w:rPr>
                <w:rFonts w:ascii="Times New Roman" w:hAnsi="Times New Roman" w:cs="Times New Roman"/>
                <w:bCs/>
                <w:sz w:val="24"/>
                <w:szCs w:val="24"/>
              </w:rPr>
              <w:t>them with inverted commas</w:t>
            </w:r>
          </w:p>
        </w:tc>
      </w:tr>
      <w:tr w:rsidR="00961B43" w14:paraId="691C9169" w14:textId="77777777" w:rsidTr="00C26537">
        <w:tc>
          <w:tcPr>
            <w:tcW w:w="4508" w:type="dxa"/>
          </w:tcPr>
          <w:p w14:paraId="7AA201F1" w14:textId="3130654C" w:rsidR="00961B43" w:rsidRPr="00961B43" w:rsidRDefault="0087422B" w:rsidP="00C26537">
            <w:pPr>
              <w:spacing w:line="360" w:lineRule="auto"/>
              <w:jc w:val="both"/>
              <w:rPr>
                <w:rFonts w:ascii="Times New Roman" w:eastAsia="Times New Roman" w:hAnsi="Times New Roman" w:cs="Times New Roman"/>
                <w:sz w:val="24"/>
                <w:szCs w:val="24"/>
                <w:lang w:eastAsia="es-ES"/>
              </w:rPr>
            </w:pPr>
            <w:r w:rsidRPr="008933F9">
              <w:rPr>
                <w:rFonts w:ascii="Times New Roman" w:hAnsi="Times New Roman" w:cs="Times New Roman"/>
                <w:i/>
                <w:iCs/>
                <w:sz w:val="24"/>
                <w:szCs w:val="24"/>
              </w:rPr>
              <w:t xml:space="preserve">wanka huute </w:t>
            </w:r>
            <w:r w:rsidRPr="008933F9">
              <w:rPr>
                <w:rFonts w:ascii="Times New Roman" w:hAnsi="Times New Roman" w:cs="Times New Roman"/>
                <w:sz w:val="24"/>
                <w:szCs w:val="24"/>
              </w:rPr>
              <w:t>should be written in full probably in a footnote to facilitate readers’ reading and understanding of what the negative component, the pronoun, the verb, the ideophone is.</w:t>
            </w:r>
          </w:p>
        </w:tc>
        <w:tc>
          <w:tcPr>
            <w:tcW w:w="4508" w:type="dxa"/>
          </w:tcPr>
          <w:p w14:paraId="74EC355E" w14:textId="77777777" w:rsidR="0087422B" w:rsidRDefault="0087422B" w:rsidP="0087422B">
            <w:pPr>
              <w:pStyle w:val="FootnoteText"/>
              <w:rPr>
                <w:rFonts w:ascii="Times New Roman" w:hAnsi="Times New Roman" w:cs="Times New Roman"/>
                <w:bCs/>
                <w:sz w:val="24"/>
                <w:szCs w:val="24"/>
              </w:rPr>
            </w:pPr>
            <w:r>
              <w:rPr>
                <w:rFonts w:ascii="Times New Roman" w:hAnsi="Times New Roman" w:cs="Times New Roman"/>
                <w:bCs/>
                <w:sz w:val="24"/>
                <w:szCs w:val="24"/>
              </w:rPr>
              <w:t xml:space="preserve">We have modified the example as </w:t>
            </w:r>
            <w:r w:rsidRPr="0087422B">
              <w:rPr>
                <w:rFonts w:ascii="Times New Roman" w:hAnsi="Times New Roman" w:cs="Times New Roman"/>
                <w:bCs/>
                <w:i/>
                <w:iCs/>
                <w:sz w:val="24"/>
                <w:szCs w:val="24"/>
              </w:rPr>
              <w:t>Kofi anka huute</w:t>
            </w:r>
            <w:r>
              <w:rPr>
                <w:rFonts w:ascii="Times New Roman" w:hAnsi="Times New Roman" w:cs="Times New Roman"/>
                <w:bCs/>
                <w:sz w:val="24"/>
                <w:szCs w:val="24"/>
              </w:rPr>
              <w:t xml:space="preserve"> and this has been glossed as </w:t>
            </w:r>
          </w:p>
          <w:p w14:paraId="5BAC4054" w14:textId="15017B84" w:rsidR="0087422B" w:rsidRPr="00275DF6" w:rsidRDefault="0087422B" w:rsidP="0087422B">
            <w:pPr>
              <w:pStyle w:val="FootnoteText"/>
              <w:rPr>
                <w:rFonts w:ascii="Times New Roman" w:hAnsi="Times New Roman" w:cs="Times New Roman"/>
              </w:rPr>
            </w:pPr>
            <w:r w:rsidRPr="00275DF6">
              <w:rPr>
                <w:rFonts w:ascii="Times New Roman" w:hAnsi="Times New Roman" w:cs="Times New Roman"/>
                <w:b/>
                <w:bCs/>
              </w:rPr>
              <w:t>Kofi</w:t>
            </w:r>
            <w:r w:rsidRPr="00275DF6">
              <w:rPr>
                <w:rFonts w:ascii="Times New Roman" w:hAnsi="Times New Roman" w:cs="Times New Roman"/>
                <w:b/>
                <w:bCs/>
              </w:rPr>
              <w:tab/>
              <w:t>a-n-ka</w:t>
            </w:r>
            <w:r w:rsidRPr="00275DF6">
              <w:rPr>
                <w:rFonts w:ascii="Times New Roman" w:hAnsi="Times New Roman" w:cs="Times New Roman"/>
                <w:b/>
                <w:bCs/>
              </w:rPr>
              <w:tab/>
            </w:r>
            <w:r w:rsidRPr="00275DF6">
              <w:rPr>
                <w:rFonts w:ascii="Times New Roman" w:hAnsi="Times New Roman" w:cs="Times New Roman"/>
                <w:b/>
                <w:bCs/>
              </w:rPr>
              <w:tab/>
              <w:t>huute</w:t>
            </w:r>
          </w:p>
          <w:p w14:paraId="7A2CC5EE" w14:textId="221FBD5B" w:rsidR="0087422B" w:rsidRPr="00F4781E" w:rsidRDefault="0087422B" w:rsidP="0087422B">
            <w:pPr>
              <w:pStyle w:val="FootnoteText"/>
              <w:rPr>
                <w:rFonts w:ascii="Times New Roman" w:hAnsi="Times New Roman" w:cs="Times New Roman"/>
                <w:lang w:val="en-GB"/>
              </w:rPr>
            </w:pPr>
            <w:r w:rsidRPr="00275DF6">
              <w:rPr>
                <w:rFonts w:ascii="Times New Roman" w:hAnsi="Times New Roman" w:cs="Times New Roman"/>
              </w:rPr>
              <w:t>Kofi</w:t>
            </w:r>
            <w:r w:rsidRPr="00275DF6">
              <w:rPr>
                <w:rFonts w:ascii="Times New Roman" w:hAnsi="Times New Roman" w:cs="Times New Roman"/>
              </w:rPr>
              <w:tab/>
              <w:t>PFT-NEG-say</w:t>
            </w:r>
            <w:r w:rsidRPr="00275DF6">
              <w:rPr>
                <w:rFonts w:ascii="Times New Roman" w:hAnsi="Times New Roman" w:cs="Times New Roman"/>
              </w:rPr>
              <w:tab/>
              <w:t>anythingIDEOPH</w:t>
            </w:r>
          </w:p>
          <w:p w14:paraId="343179DB" w14:textId="22B23F7D" w:rsidR="00961B43" w:rsidRDefault="0087422B" w:rsidP="00C26537">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 xml:space="preserve"> in the footnote.</w:t>
            </w:r>
          </w:p>
        </w:tc>
      </w:tr>
      <w:tr w:rsidR="0087422B" w14:paraId="31975217" w14:textId="77777777" w:rsidTr="00C26537">
        <w:tc>
          <w:tcPr>
            <w:tcW w:w="4508" w:type="dxa"/>
          </w:tcPr>
          <w:p w14:paraId="5E582389" w14:textId="2E8BC6A8" w:rsidR="0087422B" w:rsidRPr="0087422B" w:rsidRDefault="0087422B" w:rsidP="00C26537">
            <w:pPr>
              <w:spacing w:line="360" w:lineRule="auto"/>
              <w:jc w:val="both"/>
              <w:rPr>
                <w:rFonts w:ascii="Times New Roman" w:hAnsi="Times New Roman" w:cs="Times New Roman"/>
                <w:sz w:val="24"/>
                <w:szCs w:val="24"/>
              </w:rPr>
            </w:pPr>
            <w:r>
              <w:rPr>
                <w:rFonts w:ascii="Times New Roman" w:hAnsi="Times New Roman" w:cs="Times New Roman"/>
                <w:sz w:val="24"/>
                <w:szCs w:val="24"/>
              </w:rPr>
              <w:t>‘dominantly’ in section 1.1</w:t>
            </w:r>
          </w:p>
        </w:tc>
        <w:tc>
          <w:tcPr>
            <w:tcW w:w="4508" w:type="dxa"/>
          </w:tcPr>
          <w:p w14:paraId="76583933" w14:textId="60F76739" w:rsidR="0087422B" w:rsidRDefault="0087422B" w:rsidP="0087422B">
            <w:pPr>
              <w:pStyle w:val="FootnoteText"/>
              <w:rPr>
                <w:rFonts w:ascii="Times New Roman" w:hAnsi="Times New Roman" w:cs="Times New Roman"/>
                <w:bCs/>
                <w:sz w:val="24"/>
                <w:szCs w:val="24"/>
              </w:rPr>
            </w:pPr>
            <w:r>
              <w:rPr>
                <w:rFonts w:ascii="Times New Roman" w:hAnsi="Times New Roman" w:cs="Times New Roman"/>
                <w:bCs/>
                <w:sz w:val="24"/>
                <w:szCs w:val="24"/>
              </w:rPr>
              <w:t>We have changed it to predominantly</w:t>
            </w:r>
          </w:p>
        </w:tc>
      </w:tr>
      <w:tr w:rsidR="0087422B" w14:paraId="5E70A214" w14:textId="77777777" w:rsidTr="00C26537">
        <w:tc>
          <w:tcPr>
            <w:tcW w:w="4508" w:type="dxa"/>
          </w:tcPr>
          <w:p w14:paraId="23FC63A0" w14:textId="2DE2BCC9" w:rsidR="0087422B" w:rsidRDefault="0087422B" w:rsidP="00C26537">
            <w:pPr>
              <w:spacing w:line="360" w:lineRule="auto"/>
              <w:jc w:val="both"/>
              <w:rPr>
                <w:rFonts w:ascii="Times New Roman" w:hAnsi="Times New Roman" w:cs="Times New Roman"/>
                <w:sz w:val="24"/>
                <w:szCs w:val="24"/>
              </w:rPr>
            </w:pPr>
            <w:r w:rsidRPr="0087422B">
              <w:rPr>
                <w:rFonts w:ascii="Times New Roman" w:hAnsi="Times New Roman" w:cs="Times New Roman"/>
                <w:sz w:val="24"/>
                <w:szCs w:val="24"/>
              </w:rPr>
              <w:t>Is there any evidence to back th</w:t>
            </w:r>
            <w:r w:rsidR="00884541">
              <w:rPr>
                <w:rFonts w:ascii="Times New Roman" w:hAnsi="Times New Roman" w:cs="Times New Roman"/>
                <w:sz w:val="24"/>
                <w:szCs w:val="24"/>
              </w:rPr>
              <w:t>e</w:t>
            </w:r>
            <w:r w:rsidRPr="0087422B">
              <w:rPr>
                <w:rFonts w:ascii="Times New Roman" w:hAnsi="Times New Roman" w:cs="Times New Roman"/>
                <w:sz w:val="24"/>
                <w:szCs w:val="24"/>
              </w:rPr>
              <w:t xml:space="preserve"> statement</w:t>
            </w:r>
            <w:r w:rsidR="00884541">
              <w:rPr>
                <w:rFonts w:ascii="Times New Roman" w:hAnsi="Times New Roman" w:cs="Times New Roman"/>
                <w:sz w:val="24"/>
                <w:szCs w:val="24"/>
              </w:rPr>
              <w:t xml:space="preserve">; </w:t>
            </w:r>
            <w:r w:rsidR="00884541" w:rsidRPr="00925890">
              <w:rPr>
                <w:rFonts w:ascii="Times New Roman" w:hAnsi="Times New Roman" w:cs="Times New Roman"/>
                <w:sz w:val="24"/>
                <w:szCs w:val="24"/>
              </w:rPr>
              <w:t>over 30 million population either speak or understand</w:t>
            </w:r>
            <w:r w:rsidR="00884541">
              <w:rPr>
                <w:rFonts w:ascii="Times New Roman" w:hAnsi="Times New Roman" w:cs="Times New Roman"/>
                <w:sz w:val="24"/>
                <w:szCs w:val="24"/>
              </w:rPr>
              <w:t xml:space="preserve"> any of</w:t>
            </w:r>
            <w:r w:rsidR="00884541" w:rsidRPr="00925890">
              <w:rPr>
                <w:rFonts w:ascii="Times New Roman" w:hAnsi="Times New Roman" w:cs="Times New Roman"/>
                <w:sz w:val="24"/>
                <w:szCs w:val="24"/>
              </w:rPr>
              <w:t xml:space="preserve"> the three major dialects as an L1 or a lingua franca</w:t>
            </w:r>
            <w:r w:rsidRPr="0087422B">
              <w:rPr>
                <w:rFonts w:ascii="Times New Roman" w:hAnsi="Times New Roman" w:cs="Times New Roman"/>
                <w:sz w:val="24"/>
                <w:szCs w:val="24"/>
              </w:rPr>
              <w:t>? What is the source?</w:t>
            </w:r>
            <w:r>
              <w:rPr>
                <w:rFonts w:ascii="Times New Roman" w:hAnsi="Times New Roman" w:cs="Times New Roman"/>
                <w:sz w:val="24"/>
                <w:szCs w:val="24"/>
              </w:rPr>
              <w:t xml:space="preserve"> </w:t>
            </w:r>
          </w:p>
        </w:tc>
        <w:tc>
          <w:tcPr>
            <w:tcW w:w="4508" w:type="dxa"/>
          </w:tcPr>
          <w:p w14:paraId="2486B23D" w14:textId="15AB2467" w:rsidR="0087422B" w:rsidRDefault="00884541" w:rsidP="0087422B">
            <w:pPr>
              <w:pStyle w:val="FootnoteText"/>
              <w:rPr>
                <w:rFonts w:ascii="Times New Roman" w:hAnsi="Times New Roman" w:cs="Times New Roman"/>
                <w:bCs/>
                <w:sz w:val="24"/>
                <w:szCs w:val="24"/>
              </w:rPr>
            </w:pPr>
            <w:r>
              <w:rPr>
                <w:rFonts w:ascii="Times New Roman" w:hAnsi="Times New Roman" w:cs="Times New Roman"/>
                <w:bCs/>
                <w:sz w:val="24"/>
                <w:szCs w:val="24"/>
              </w:rPr>
              <w:t>W</w:t>
            </w:r>
            <w:r w:rsidRPr="00884541">
              <w:rPr>
                <w:rFonts w:ascii="Times New Roman" w:hAnsi="Times New Roman" w:cs="Times New Roman"/>
                <w:bCs/>
                <w:sz w:val="24"/>
                <w:szCs w:val="24"/>
              </w:rPr>
              <w:t xml:space="preserve">e have backed it with </w:t>
            </w:r>
            <w:r w:rsidRPr="00884541">
              <w:rPr>
                <w:rFonts w:ascii="Times New Roman" w:hAnsi="Times New Roman" w:cs="Times New Roman"/>
                <w:sz w:val="24"/>
                <w:szCs w:val="24"/>
              </w:rPr>
              <w:t>(cf. Simons &amp; Finnig 2017).</w:t>
            </w:r>
          </w:p>
        </w:tc>
      </w:tr>
      <w:tr w:rsidR="00884541" w14:paraId="289C2EF5" w14:textId="77777777" w:rsidTr="00C26537">
        <w:tc>
          <w:tcPr>
            <w:tcW w:w="4508" w:type="dxa"/>
          </w:tcPr>
          <w:p w14:paraId="42771266" w14:textId="5F5DA6B4" w:rsidR="00884541" w:rsidRPr="0087422B" w:rsidRDefault="00884541" w:rsidP="00C26537">
            <w:pPr>
              <w:spacing w:line="360" w:lineRule="auto"/>
              <w:jc w:val="both"/>
              <w:rPr>
                <w:rFonts w:ascii="Times New Roman" w:hAnsi="Times New Roman" w:cs="Times New Roman"/>
                <w:sz w:val="24"/>
                <w:szCs w:val="24"/>
              </w:rPr>
            </w:pPr>
            <w:r w:rsidRPr="008933F9">
              <w:rPr>
                <w:rFonts w:ascii="Times New Roman" w:hAnsi="Times New Roman" w:cs="Times New Roman"/>
                <w:sz w:val="24"/>
                <w:szCs w:val="24"/>
              </w:rPr>
              <w:t xml:space="preserve">The author could have added information on the basic structure or word order in Akan with relevant examples </w:t>
            </w:r>
            <w:r>
              <w:rPr>
                <w:rFonts w:ascii="Times New Roman" w:hAnsi="Times New Roman" w:cs="Times New Roman"/>
                <w:sz w:val="24"/>
                <w:szCs w:val="24"/>
              </w:rPr>
              <w:t>as</w:t>
            </w:r>
            <w:r w:rsidRPr="008933F9">
              <w:rPr>
                <w:rFonts w:ascii="Times New Roman" w:hAnsi="Times New Roman" w:cs="Times New Roman"/>
                <w:sz w:val="24"/>
                <w:szCs w:val="24"/>
              </w:rPr>
              <w:t xml:space="preserve"> this becomes necessary later for non-Akan readers in the data sections</w:t>
            </w:r>
            <w:r>
              <w:rPr>
                <w:rFonts w:ascii="Times New Roman" w:hAnsi="Times New Roman" w:cs="Times New Roman"/>
                <w:sz w:val="24"/>
                <w:szCs w:val="24"/>
              </w:rPr>
              <w:t>.</w:t>
            </w:r>
          </w:p>
        </w:tc>
        <w:tc>
          <w:tcPr>
            <w:tcW w:w="4508" w:type="dxa"/>
          </w:tcPr>
          <w:p w14:paraId="3ADCD787" w14:textId="5D2C94D2" w:rsidR="00FC6651" w:rsidRPr="00644438" w:rsidRDefault="00FC6651" w:rsidP="00FC6651">
            <w:pPr>
              <w:spacing w:line="280" w:lineRule="exact"/>
              <w:jc w:val="both"/>
              <w:rPr>
                <w:rFonts w:ascii="Times New Roman" w:hAnsi="Times New Roman" w:cs="Times New Roman"/>
                <w:i/>
                <w:sz w:val="24"/>
                <w:szCs w:val="24"/>
              </w:rPr>
            </w:pPr>
            <w:r>
              <w:rPr>
                <w:rFonts w:ascii="Times New Roman" w:hAnsi="Times New Roman" w:cs="Times New Roman"/>
                <w:sz w:val="24"/>
                <w:szCs w:val="24"/>
              </w:rPr>
              <w:t xml:space="preserve">We have added the following: </w:t>
            </w:r>
            <w:r w:rsidRPr="00FC6651">
              <w:rPr>
                <w:rFonts w:ascii="Times New Roman" w:hAnsi="Times New Roman" w:cs="Times New Roman"/>
                <w:sz w:val="24"/>
                <w:szCs w:val="24"/>
              </w:rPr>
              <w:t xml:space="preserve">As in most Niger-Congo Ɩanguages, the basic word order of Akan is SVO. This order is aƖso known as the nucƖear predication. This order may be subject to peripheral modifications mostly adverbial adjuncts (cf. Osam 2004). An example of the SVO structure is; </w:t>
            </w:r>
            <w:r w:rsidRPr="00FC6651">
              <w:rPr>
                <w:rFonts w:ascii="Times New Roman" w:hAnsi="Times New Roman" w:cs="Times New Roman"/>
                <w:i/>
                <w:sz w:val="24"/>
                <w:szCs w:val="24"/>
              </w:rPr>
              <w:t xml:space="preserve">Kofi frεε Ama </w:t>
            </w:r>
            <w:r w:rsidRPr="00FC6651">
              <w:rPr>
                <w:rFonts w:ascii="Times New Roman" w:hAnsi="Times New Roman" w:cs="Times New Roman"/>
                <w:iCs/>
                <w:sz w:val="24"/>
                <w:szCs w:val="24"/>
              </w:rPr>
              <w:t>“Kofi called Ama” and</w:t>
            </w:r>
            <w:r w:rsidRPr="00FC6651">
              <w:rPr>
                <w:rFonts w:ascii="Times New Roman" w:hAnsi="Times New Roman" w:cs="Times New Roman"/>
                <w:i/>
                <w:sz w:val="24"/>
                <w:szCs w:val="24"/>
              </w:rPr>
              <w:t xml:space="preserve"> </w:t>
            </w:r>
            <w:r w:rsidRPr="00FC6651">
              <w:rPr>
                <w:rFonts w:ascii="Times New Roman" w:hAnsi="Times New Roman" w:cs="Times New Roman"/>
                <w:sz w:val="24"/>
                <w:szCs w:val="24"/>
              </w:rPr>
              <w:t>with a peripheraƖ modification it reads</w:t>
            </w:r>
            <w:r w:rsidRPr="00FC6651">
              <w:rPr>
                <w:rFonts w:ascii="Times New Roman" w:hAnsi="Times New Roman" w:cs="Times New Roman"/>
                <w:i/>
                <w:sz w:val="24"/>
                <w:szCs w:val="24"/>
              </w:rPr>
              <w:t>: Kofi frεε Ama nnor</w:t>
            </w:r>
            <w:r w:rsidR="00FA0C4D">
              <w:rPr>
                <w:rFonts w:ascii="Times New Roman" w:hAnsi="Times New Roman" w:cs="Times New Roman"/>
                <w:i/>
                <w:sz w:val="24"/>
                <w:szCs w:val="24"/>
              </w:rPr>
              <w:t>a</w:t>
            </w:r>
            <w:r w:rsidRPr="00FC6651">
              <w:rPr>
                <w:rFonts w:ascii="Times New Roman" w:hAnsi="Times New Roman" w:cs="Times New Roman"/>
                <w:i/>
                <w:sz w:val="24"/>
                <w:szCs w:val="24"/>
              </w:rPr>
              <w:t xml:space="preserve"> </w:t>
            </w:r>
            <w:r w:rsidRPr="00FC6651">
              <w:rPr>
                <w:rFonts w:ascii="Times New Roman" w:hAnsi="Times New Roman" w:cs="Times New Roman"/>
                <w:iCs/>
                <w:sz w:val="24"/>
                <w:szCs w:val="24"/>
              </w:rPr>
              <w:t>“Kofi called Ama yesterday”</w:t>
            </w:r>
            <w:r w:rsidRPr="00FC6651">
              <w:rPr>
                <w:rFonts w:ascii="Times New Roman" w:hAnsi="Times New Roman" w:cs="Times New Roman"/>
                <w:i/>
                <w:sz w:val="24"/>
                <w:szCs w:val="24"/>
              </w:rPr>
              <w:t xml:space="preserve">. </w:t>
            </w:r>
            <w:r w:rsidRPr="00FC6651">
              <w:rPr>
                <w:rFonts w:ascii="Times New Roman" w:hAnsi="Times New Roman" w:cs="Times New Roman"/>
                <w:iCs/>
                <w:sz w:val="24"/>
                <w:szCs w:val="24"/>
              </w:rPr>
              <w:t>The</w:t>
            </w:r>
            <w:r w:rsidRPr="00FC6651">
              <w:rPr>
                <w:rFonts w:ascii="Times New Roman" w:hAnsi="Times New Roman" w:cs="Times New Roman"/>
                <w:i/>
                <w:sz w:val="24"/>
                <w:szCs w:val="24"/>
              </w:rPr>
              <w:t xml:space="preserve"> </w:t>
            </w:r>
            <w:r w:rsidRPr="00FC6651">
              <w:rPr>
                <w:rFonts w:ascii="Times New Roman" w:hAnsi="Times New Roman" w:cs="Times New Roman"/>
                <w:sz w:val="24"/>
                <w:szCs w:val="24"/>
              </w:rPr>
              <w:t>subject is omittable in imperative sentences and the verb is mandatory but the presence of the object and adjunct depends on the valency of the verb.</w:t>
            </w:r>
            <w:r>
              <w:rPr>
                <w:rFonts w:ascii="Times New Roman" w:hAnsi="Times New Roman" w:cs="Times New Roman"/>
                <w:sz w:val="24"/>
                <w:szCs w:val="24"/>
              </w:rPr>
              <w:t xml:space="preserve"> </w:t>
            </w:r>
            <w:r w:rsidRPr="00644438">
              <w:rPr>
                <w:rFonts w:ascii="Times New Roman" w:hAnsi="Times New Roman" w:cs="Times New Roman"/>
                <w:i/>
                <w:sz w:val="24"/>
                <w:szCs w:val="24"/>
              </w:rPr>
              <w:t xml:space="preserve"> </w:t>
            </w:r>
          </w:p>
          <w:p w14:paraId="6D09B61C" w14:textId="77777777" w:rsidR="00884541" w:rsidRDefault="00884541" w:rsidP="0087422B">
            <w:pPr>
              <w:pStyle w:val="FootnoteText"/>
              <w:rPr>
                <w:rFonts w:ascii="Times New Roman" w:hAnsi="Times New Roman" w:cs="Times New Roman"/>
                <w:bCs/>
                <w:sz w:val="24"/>
                <w:szCs w:val="24"/>
              </w:rPr>
            </w:pPr>
          </w:p>
        </w:tc>
      </w:tr>
      <w:tr w:rsidR="007132F3" w14:paraId="4F64B3BE" w14:textId="77777777" w:rsidTr="00C26537">
        <w:tc>
          <w:tcPr>
            <w:tcW w:w="4508" w:type="dxa"/>
          </w:tcPr>
          <w:p w14:paraId="4BAD8641" w14:textId="19A978E7" w:rsidR="007132F3" w:rsidRPr="008933F9" w:rsidRDefault="00FA0C4D" w:rsidP="00C26537">
            <w:pPr>
              <w:spacing w:line="360" w:lineRule="auto"/>
              <w:jc w:val="both"/>
              <w:rPr>
                <w:rFonts w:ascii="Times New Roman" w:hAnsi="Times New Roman" w:cs="Times New Roman"/>
                <w:sz w:val="24"/>
                <w:szCs w:val="24"/>
              </w:rPr>
            </w:pPr>
            <w:r w:rsidRPr="00FA0C4D">
              <w:rPr>
                <w:rFonts w:ascii="Times New Roman" w:hAnsi="Times New Roman" w:cs="Times New Roman"/>
                <w:sz w:val="24"/>
                <w:szCs w:val="24"/>
              </w:rPr>
              <w:t>You need to specify if it is radio or TV or both</w:t>
            </w:r>
          </w:p>
        </w:tc>
        <w:tc>
          <w:tcPr>
            <w:tcW w:w="4508" w:type="dxa"/>
          </w:tcPr>
          <w:p w14:paraId="5B044F57" w14:textId="05707C44" w:rsidR="007132F3" w:rsidRPr="00FA0C4D" w:rsidRDefault="00FA0C4D" w:rsidP="0087422B">
            <w:pPr>
              <w:pStyle w:val="FootnoteText"/>
              <w:rPr>
                <w:rFonts w:ascii="Times New Roman" w:hAnsi="Times New Roman" w:cs="Times New Roman"/>
                <w:bCs/>
                <w:sz w:val="24"/>
                <w:szCs w:val="24"/>
              </w:rPr>
            </w:pPr>
            <w:r w:rsidRPr="00FA0C4D">
              <w:rPr>
                <w:rFonts w:ascii="Times New Roman" w:hAnsi="Times New Roman" w:cs="Times New Roman"/>
                <w:sz w:val="24"/>
                <w:szCs w:val="24"/>
              </w:rPr>
              <w:t>Hence, this study draws excerpts of data extensively from Akan radio and teƖevision news presentation, reportage, and Akan song lyrics. An exampƖe is the midday and evening Akan news presentation on AngeƖ TV/Radio tagged as “</w:t>
            </w:r>
            <w:r w:rsidRPr="00FA0C4D">
              <w:rPr>
                <w:rFonts w:ascii="Times New Roman" w:hAnsi="Times New Roman" w:cs="Times New Roman"/>
                <w:i/>
                <w:sz w:val="24"/>
                <w:szCs w:val="24"/>
              </w:rPr>
              <w:t>orgasm news</w:t>
            </w:r>
            <w:r w:rsidRPr="00FA0C4D">
              <w:rPr>
                <w:rFonts w:ascii="Times New Roman" w:hAnsi="Times New Roman" w:cs="Times New Roman"/>
                <w:sz w:val="24"/>
                <w:szCs w:val="24"/>
              </w:rPr>
              <w:t>” and the “</w:t>
            </w:r>
            <w:r w:rsidRPr="00FA0C4D">
              <w:rPr>
                <w:rFonts w:ascii="Times New Roman" w:hAnsi="Times New Roman" w:cs="Times New Roman"/>
                <w:i/>
                <w:sz w:val="24"/>
                <w:szCs w:val="24"/>
              </w:rPr>
              <w:t>one-corner</w:t>
            </w:r>
            <w:r w:rsidRPr="00FA0C4D">
              <w:rPr>
                <w:rFonts w:ascii="Times New Roman" w:hAnsi="Times New Roman" w:cs="Times New Roman"/>
                <w:sz w:val="24"/>
                <w:szCs w:val="24"/>
              </w:rPr>
              <w:t xml:space="preserve">” Ɩyrics. This is supported by an excerpt of data on ideophones coined and used in people’s daily interactions in casual </w:t>
            </w:r>
            <w:r w:rsidRPr="00FA0C4D">
              <w:rPr>
                <w:rFonts w:ascii="Times New Roman" w:hAnsi="Times New Roman" w:cs="Times New Roman"/>
                <w:sz w:val="24"/>
                <w:szCs w:val="24"/>
              </w:rPr>
              <w:lastRenderedPageBreak/>
              <w:t>speech and informal contexts. Radio/TV reporters, presenters and other informaƖ users of ideophone contacted in the course of the study expƖained that the device heƖps to achieve accuracy and paint a vivid picture of an event. It is from these industries and casuaƖ conversation with other people that the study derives varieties of  Twi and Fante  ideophones for the discussion.</w:t>
            </w:r>
          </w:p>
        </w:tc>
      </w:tr>
      <w:tr w:rsidR="00FA0C4D" w14:paraId="2DA1F16F" w14:textId="77777777" w:rsidTr="00C26537">
        <w:tc>
          <w:tcPr>
            <w:tcW w:w="4508" w:type="dxa"/>
          </w:tcPr>
          <w:p w14:paraId="30AD6E5A" w14:textId="75C97D0E" w:rsidR="00FA0C4D" w:rsidRPr="00FA0C4D" w:rsidRDefault="00FA0C4D" w:rsidP="00C2653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Cross linguistically in section 2</w:t>
            </w:r>
          </w:p>
        </w:tc>
        <w:tc>
          <w:tcPr>
            <w:tcW w:w="4508" w:type="dxa"/>
          </w:tcPr>
          <w:p w14:paraId="086F371C" w14:textId="5905AAD0" w:rsidR="00FA0C4D" w:rsidRPr="00E805BC" w:rsidRDefault="00FA0C4D" w:rsidP="0087422B">
            <w:pPr>
              <w:pStyle w:val="FootnoteText"/>
              <w:rPr>
                <w:rFonts w:ascii="Times New Roman" w:hAnsi="Times New Roman" w:cs="Times New Roman"/>
                <w:sz w:val="24"/>
                <w:szCs w:val="24"/>
                <w:highlight w:val="yellow"/>
              </w:rPr>
            </w:pPr>
            <w:r w:rsidRPr="00FA0C4D">
              <w:rPr>
                <w:rFonts w:ascii="Times New Roman" w:hAnsi="Times New Roman" w:cs="Times New Roman"/>
                <w:sz w:val="24"/>
                <w:szCs w:val="24"/>
              </w:rPr>
              <w:t xml:space="preserve">This </w:t>
            </w:r>
            <w:r>
              <w:rPr>
                <w:rFonts w:ascii="Times New Roman" w:hAnsi="Times New Roman" w:cs="Times New Roman"/>
                <w:sz w:val="24"/>
                <w:szCs w:val="24"/>
              </w:rPr>
              <w:t>has been changed to Cross-linguistically</w:t>
            </w:r>
          </w:p>
        </w:tc>
      </w:tr>
      <w:tr w:rsidR="009C09D0" w14:paraId="60940908" w14:textId="77777777" w:rsidTr="00C26537">
        <w:tc>
          <w:tcPr>
            <w:tcW w:w="4508" w:type="dxa"/>
          </w:tcPr>
          <w:p w14:paraId="4D76A317" w14:textId="0BEBEC9A" w:rsidR="009C09D0" w:rsidRDefault="00D82FDD" w:rsidP="00C26537">
            <w:pPr>
              <w:spacing w:line="360" w:lineRule="auto"/>
              <w:jc w:val="both"/>
              <w:rPr>
                <w:rFonts w:ascii="Times New Roman" w:hAnsi="Times New Roman" w:cs="Times New Roman"/>
                <w:sz w:val="24"/>
                <w:szCs w:val="24"/>
              </w:rPr>
            </w:pPr>
            <w:r>
              <w:rPr>
                <w:rFonts w:ascii="Times New Roman" w:hAnsi="Times New Roman" w:cs="Times New Roman"/>
                <w:sz w:val="24"/>
                <w:szCs w:val="24"/>
              </w:rPr>
              <w:t>Insertion of a comma (,) in section 2</w:t>
            </w:r>
          </w:p>
        </w:tc>
        <w:tc>
          <w:tcPr>
            <w:tcW w:w="4508" w:type="dxa"/>
          </w:tcPr>
          <w:p w14:paraId="5B5B81EB" w14:textId="32BA5184" w:rsidR="009C09D0" w:rsidRPr="00FA0C4D" w:rsidRDefault="00D82FDD" w:rsidP="0087422B">
            <w:pPr>
              <w:pStyle w:val="FootnoteText"/>
              <w:rPr>
                <w:rFonts w:ascii="Times New Roman" w:hAnsi="Times New Roman" w:cs="Times New Roman"/>
                <w:sz w:val="24"/>
                <w:szCs w:val="24"/>
              </w:rPr>
            </w:pPr>
            <w:r>
              <w:rPr>
                <w:rFonts w:ascii="Times New Roman" w:hAnsi="Times New Roman" w:cs="Times New Roman"/>
                <w:sz w:val="24"/>
                <w:szCs w:val="24"/>
              </w:rPr>
              <w:t>Comma has been inserted</w:t>
            </w:r>
          </w:p>
        </w:tc>
      </w:tr>
      <w:tr w:rsidR="00D82FDD" w14:paraId="5D393438" w14:textId="77777777" w:rsidTr="00C26537">
        <w:tc>
          <w:tcPr>
            <w:tcW w:w="4508" w:type="dxa"/>
          </w:tcPr>
          <w:p w14:paraId="783A7B4A" w14:textId="65EBE4B8" w:rsidR="00D82FDD" w:rsidRDefault="00D82FDD" w:rsidP="00C26537">
            <w:pPr>
              <w:spacing w:line="360" w:lineRule="auto"/>
              <w:jc w:val="both"/>
              <w:rPr>
                <w:rFonts w:ascii="Times New Roman" w:hAnsi="Times New Roman" w:cs="Times New Roman"/>
                <w:sz w:val="24"/>
                <w:szCs w:val="24"/>
              </w:rPr>
            </w:pPr>
            <w:r>
              <w:rPr>
                <w:rFonts w:ascii="Times New Roman" w:hAnsi="Times New Roman" w:cs="Times New Roman"/>
                <w:sz w:val="24"/>
                <w:szCs w:val="24"/>
              </w:rPr>
              <w:t>Unclear statement in section 2</w:t>
            </w:r>
          </w:p>
        </w:tc>
        <w:tc>
          <w:tcPr>
            <w:tcW w:w="4508" w:type="dxa"/>
          </w:tcPr>
          <w:p w14:paraId="7698C136" w14:textId="49976138" w:rsidR="00D82FDD" w:rsidRDefault="00D82FDD" w:rsidP="0087422B">
            <w:pPr>
              <w:pStyle w:val="FootnoteText"/>
              <w:rPr>
                <w:rFonts w:ascii="Times New Roman" w:hAnsi="Times New Roman" w:cs="Times New Roman"/>
                <w:sz w:val="24"/>
                <w:szCs w:val="24"/>
              </w:rPr>
            </w:pPr>
            <w:r>
              <w:rPr>
                <w:rFonts w:ascii="Times New Roman" w:hAnsi="Times New Roman" w:cs="Times New Roman"/>
                <w:sz w:val="24"/>
                <w:szCs w:val="24"/>
              </w:rPr>
              <w:t>It has been reworded as “</w:t>
            </w:r>
            <w:r>
              <w:rPr>
                <w:rFonts w:ascii="Times New Roman" w:hAnsi="Times New Roman" w:cs="Times New Roman"/>
                <w:sz w:val="24"/>
                <w:szCs w:val="24"/>
              </w:rPr>
              <w:t xml:space="preserve">The </w:t>
            </w:r>
            <w:r w:rsidRPr="00D82FDD">
              <w:rPr>
                <w:rFonts w:ascii="Times New Roman" w:hAnsi="Times New Roman" w:cs="Times New Roman"/>
                <w:sz w:val="24"/>
                <w:szCs w:val="24"/>
              </w:rPr>
              <w:t>auditory and phonetic properties of an ideophone in a language are noticeable be</w:t>
            </w:r>
            <w:r>
              <w:rPr>
                <w:rFonts w:ascii="Times New Roman" w:hAnsi="Times New Roman" w:cs="Times New Roman"/>
                <w:sz w:val="24"/>
                <w:szCs w:val="24"/>
              </w:rPr>
              <w:t>cause it deviates from normal phonotactic rules and the course of normal speech.</w:t>
            </w:r>
            <w:r>
              <w:rPr>
                <w:rFonts w:ascii="Times New Roman" w:hAnsi="Times New Roman" w:cs="Times New Roman"/>
                <w:sz w:val="24"/>
                <w:szCs w:val="24"/>
              </w:rPr>
              <w:t>”</w:t>
            </w:r>
          </w:p>
        </w:tc>
      </w:tr>
      <w:tr w:rsidR="00D82FDD" w14:paraId="77E2ABF6" w14:textId="77777777" w:rsidTr="00C26537">
        <w:tc>
          <w:tcPr>
            <w:tcW w:w="4508" w:type="dxa"/>
          </w:tcPr>
          <w:p w14:paraId="56C895FF" w14:textId="32C942CE" w:rsidR="00D82FDD" w:rsidRDefault="00D82FDD" w:rsidP="00C26537">
            <w:pPr>
              <w:spacing w:line="360" w:lineRule="auto"/>
              <w:jc w:val="both"/>
              <w:rPr>
                <w:rFonts w:ascii="Times New Roman" w:hAnsi="Times New Roman" w:cs="Times New Roman"/>
                <w:sz w:val="24"/>
                <w:szCs w:val="24"/>
              </w:rPr>
            </w:pPr>
            <w:r>
              <w:rPr>
                <w:rFonts w:ascii="Times New Roman" w:hAnsi="Times New Roman" w:cs="Times New Roman"/>
                <w:sz w:val="24"/>
                <w:szCs w:val="24"/>
              </w:rPr>
              <w:t>Consistency of verbs in section 2</w:t>
            </w:r>
          </w:p>
        </w:tc>
        <w:tc>
          <w:tcPr>
            <w:tcW w:w="4508" w:type="dxa"/>
          </w:tcPr>
          <w:p w14:paraId="682F4122" w14:textId="27C9E103" w:rsidR="00D82FDD" w:rsidRDefault="00D82FDD" w:rsidP="0087422B">
            <w:pPr>
              <w:pStyle w:val="FootnoteText"/>
              <w:rPr>
                <w:rFonts w:ascii="Times New Roman" w:hAnsi="Times New Roman" w:cs="Times New Roman"/>
                <w:sz w:val="24"/>
                <w:szCs w:val="24"/>
              </w:rPr>
            </w:pPr>
            <w:r>
              <w:rPr>
                <w:rFonts w:ascii="Times New Roman" w:hAnsi="Times New Roman" w:cs="Times New Roman"/>
                <w:sz w:val="24"/>
                <w:szCs w:val="24"/>
              </w:rPr>
              <w:t>We have changed ‘notes’ to ‘noted’</w:t>
            </w:r>
          </w:p>
        </w:tc>
      </w:tr>
      <w:tr w:rsidR="00D82FDD" w14:paraId="3A199CAF" w14:textId="77777777" w:rsidTr="00C26537">
        <w:tc>
          <w:tcPr>
            <w:tcW w:w="4508" w:type="dxa"/>
          </w:tcPr>
          <w:p w14:paraId="45593D5B" w14:textId="3102D6B1" w:rsidR="00D82FDD" w:rsidRDefault="00D82FDD" w:rsidP="00C26537">
            <w:pPr>
              <w:spacing w:line="360" w:lineRule="auto"/>
              <w:jc w:val="both"/>
              <w:rPr>
                <w:rFonts w:ascii="Times New Roman" w:hAnsi="Times New Roman" w:cs="Times New Roman"/>
                <w:sz w:val="24"/>
                <w:szCs w:val="24"/>
              </w:rPr>
            </w:pPr>
            <w:r>
              <w:rPr>
                <w:rFonts w:ascii="Times New Roman" w:hAnsi="Times New Roman" w:cs="Times New Roman"/>
                <w:sz w:val="24"/>
                <w:szCs w:val="24"/>
              </w:rPr>
              <w:t>Omission in section 2</w:t>
            </w:r>
          </w:p>
        </w:tc>
        <w:tc>
          <w:tcPr>
            <w:tcW w:w="4508" w:type="dxa"/>
          </w:tcPr>
          <w:p w14:paraId="0B93A47A" w14:textId="3C2DE0C4" w:rsidR="00D82FDD" w:rsidRDefault="00D82FDD" w:rsidP="0087422B">
            <w:pPr>
              <w:pStyle w:val="FootnoteText"/>
              <w:rPr>
                <w:rFonts w:ascii="Times New Roman" w:hAnsi="Times New Roman" w:cs="Times New Roman"/>
                <w:sz w:val="24"/>
                <w:szCs w:val="24"/>
              </w:rPr>
            </w:pPr>
            <w:r>
              <w:rPr>
                <w:rFonts w:ascii="Times New Roman" w:hAnsi="Times New Roman" w:cs="Times New Roman"/>
                <w:sz w:val="24"/>
                <w:szCs w:val="24"/>
              </w:rPr>
              <w:t>We have inserted ‘and’</w:t>
            </w:r>
          </w:p>
        </w:tc>
      </w:tr>
      <w:tr w:rsidR="00D82FDD" w14:paraId="5896C33D" w14:textId="77777777" w:rsidTr="00C26537">
        <w:tc>
          <w:tcPr>
            <w:tcW w:w="4508" w:type="dxa"/>
          </w:tcPr>
          <w:p w14:paraId="3479CB8D" w14:textId="77777777" w:rsidR="00D82FDD" w:rsidRDefault="00D82FDD" w:rsidP="00C26537">
            <w:pPr>
              <w:spacing w:line="360" w:lineRule="auto"/>
              <w:jc w:val="both"/>
              <w:rPr>
                <w:rFonts w:ascii="Times New Roman" w:hAnsi="Times New Roman" w:cs="Times New Roman"/>
                <w:sz w:val="24"/>
                <w:szCs w:val="24"/>
              </w:rPr>
            </w:pPr>
            <w:r w:rsidRPr="00D82FDD">
              <w:rPr>
                <w:rFonts w:ascii="Times New Roman" w:hAnsi="Times New Roman" w:cs="Times New Roman"/>
                <w:sz w:val="24"/>
                <w:szCs w:val="24"/>
              </w:rPr>
              <w:t>Which condition are you alluding to here?</w:t>
            </w:r>
          </w:p>
          <w:p w14:paraId="7B144407" w14:textId="1044CC99" w:rsidR="00D82FDD" w:rsidRDefault="00D82FDD" w:rsidP="00C26537">
            <w:pPr>
              <w:spacing w:line="360" w:lineRule="auto"/>
              <w:jc w:val="both"/>
              <w:rPr>
                <w:rFonts w:ascii="Times New Roman" w:hAnsi="Times New Roman" w:cs="Times New Roman"/>
                <w:sz w:val="24"/>
                <w:szCs w:val="24"/>
              </w:rPr>
            </w:pPr>
            <w:r>
              <w:rPr>
                <w:rFonts w:ascii="Times New Roman" w:hAnsi="Times New Roman" w:cs="Times New Roman"/>
                <w:sz w:val="24"/>
                <w:szCs w:val="24"/>
              </w:rPr>
              <w:t>‘the condition modified’</w:t>
            </w:r>
          </w:p>
        </w:tc>
        <w:tc>
          <w:tcPr>
            <w:tcW w:w="4508" w:type="dxa"/>
          </w:tcPr>
          <w:p w14:paraId="5382B641" w14:textId="41B16645" w:rsidR="00D82FDD" w:rsidRDefault="00D82FDD" w:rsidP="0087422B">
            <w:pPr>
              <w:pStyle w:val="FootnoteText"/>
              <w:rPr>
                <w:rFonts w:ascii="Times New Roman" w:hAnsi="Times New Roman" w:cs="Times New Roman"/>
                <w:sz w:val="24"/>
                <w:szCs w:val="24"/>
              </w:rPr>
            </w:pPr>
            <w:r>
              <w:rPr>
                <w:rFonts w:ascii="Times New Roman" w:hAnsi="Times New Roman" w:cs="Times New Roman"/>
                <w:sz w:val="24"/>
                <w:szCs w:val="24"/>
              </w:rPr>
              <w:t>We are alluding to the ‘description’</w:t>
            </w:r>
          </w:p>
        </w:tc>
      </w:tr>
      <w:tr w:rsidR="00D82FDD" w14:paraId="51B33AB1" w14:textId="77777777" w:rsidTr="00C26537">
        <w:tc>
          <w:tcPr>
            <w:tcW w:w="4508" w:type="dxa"/>
          </w:tcPr>
          <w:p w14:paraId="06365F74" w14:textId="16275A55" w:rsidR="00D82FDD" w:rsidRPr="00D82FDD" w:rsidRDefault="00D82FDD" w:rsidP="00C26537">
            <w:pPr>
              <w:spacing w:line="360" w:lineRule="auto"/>
              <w:jc w:val="both"/>
              <w:rPr>
                <w:rFonts w:ascii="Times New Roman" w:hAnsi="Times New Roman" w:cs="Times New Roman"/>
                <w:sz w:val="24"/>
                <w:szCs w:val="24"/>
              </w:rPr>
            </w:pPr>
            <w:r>
              <w:rPr>
                <w:rFonts w:ascii="Times New Roman" w:hAnsi="Times New Roman" w:cs="Times New Roman"/>
                <w:sz w:val="24"/>
                <w:szCs w:val="24"/>
              </w:rPr>
              <w:t>‘matters’ in section 2</w:t>
            </w:r>
          </w:p>
        </w:tc>
        <w:tc>
          <w:tcPr>
            <w:tcW w:w="4508" w:type="dxa"/>
          </w:tcPr>
          <w:p w14:paraId="6EF89684" w14:textId="6667F98C" w:rsidR="00D82FDD" w:rsidRDefault="00D82FDD" w:rsidP="0087422B">
            <w:pPr>
              <w:pStyle w:val="FootnoteText"/>
              <w:rPr>
                <w:rFonts w:ascii="Times New Roman" w:hAnsi="Times New Roman" w:cs="Times New Roman"/>
                <w:sz w:val="24"/>
                <w:szCs w:val="24"/>
              </w:rPr>
            </w:pPr>
            <w:r>
              <w:rPr>
                <w:rFonts w:ascii="Times New Roman" w:hAnsi="Times New Roman" w:cs="Times New Roman"/>
                <w:sz w:val="24"/>
                <w:szCs w:val="24"/>
              </w:rPr>
              <w:t>This has been changed to ‘issues’</w:t>
            </w:r>
          </w:p>
        </w:tc>
      </w:tr>
      <w:tr w:rsidR="00D82FDD" w14:paraId="57F4ACB8" w14:textId="77777777" w:rsidTr="00C26537">
        <w:tc>
          <w:tcPr>
            <w:tcW w:w="4508" w:type="dxa"/>
          </w:tcPr>
          <w:p w14:paraId="641A2A7A" w14:textId="77777777" w:rsidR="00D82FDD" w:rsidRPr="008933F9" w:rsidRDefault="00D82FDD" w:rsidP="00D82FDD">
            <w:pPr>
              <w:contextualSpacing/>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shd w:val="clear" w:color="auto" w:fill="FFFFFF"/>
                <w:lang w:eastAsia="en-GB"/>
              </w:rPr>
              <w:t xml:space="preserve">Although this section is about conceptual framework. </w:t>
            </w:r>
            <w:r>
              <w:rPr>
                <w:rFonts w:ascii="Times New Roman" w:hAnsi="Times New Roman" w:cs="Times New Roman"/>
                <w:sz w:val="24"/>
                <w:szCs w:val="24"/>
              </w:rPr>
              <w:t xml:space="preserve">I suggest that </w:t>
            </w:r>
            <w:r w:rsidRPr="008933F9">
              <w:rPr>
                <w:rFonts w:ascii="Times New Roman" w:hAnsi="Times New Roman" w:cs="Times New Roman"/>
                <w:sz w:val="24"/>
                <w:szCs w:val="24"/>
              </w:rPr>
              <w:t xml:space="preserve">there </w:t>
            </w:r>
            <w:r>
              <w:rPr>
                <w:rFonts w:ascii="Times New Roman" w:hAnsi="Times New Roman" w:cs="Times New Roman"/>
                <w:sz w:val="24"/>
                <w:szCs w:val="24"/>
              </w:rPr>
              <w:t xml:space="preserve">should </w:t>
            </w:r>
            <w:r w:rsidRPr="008933F9">
              <w:rPr>
                <w:rFonts w:ascii="Times New Roman" w:hAnsi="Times New Roman" w:cs="Times New Roman"/>
                <w:sz w:val="24"/>
                <w:szCs w:val="24"/>
              </w:rPr>
              <w:t xml:space="preserve">also be a section on theoretical framework that describes </w:t>
            </w:r>
            <w:r>
              <w:rPr>
                <w:rFonts w:ascii="Times New Roman" w:hAnsi="Times New Roman" w:cs="Times New Roman"/>
                <w:sz w:val="24"/>
                <w:szCs w:val="24"/>
              </w:rPr>
              <w:t xml:space="preserve">(a) </w:t>
            </w:r>
            <w:r w:rsidRPr="008933F9">
              <w:rPr>
                <w:rFonts w:ascii="Times New Roman" w:hAnsi="Times New Roman" w:cs="Times New Roman"/>
                <w:sz w:val="24"/>
                <w:szCs w:val="24"/>
              </w:rPr>
              <w:t>Prokovac’s (1993) theory of Downward Entailmen</w:t>
            </w:r>
            <w:r>
              <w:rPr>
                <w:rFonts w:ascii="Times New Roman" w:hAnsi="Times New Roman" w:cs="Times New Roman"/>
                <w:sz w:val="24"/>
                <w:szCs w:val="24"/>
              </w:rPr>
              <w:t xml:space="preserve">t, (b) </w:t>
            </w:r>
            <w:r w:rsidRPr="008933F9">
              <w:rPr>
                <w:rFonts w:ascii="Times New Roman" w:hAnsi="Times New Roman" w:cs="Times New Roman"/>
                <w:sz w:val="24"/>
                <w:szCs w:val="24"/>
              </w:rPr>
              <w:t xml:space="preserve">binding as well as </w:t>
            </w:r>
            <w:r>
              <w:rPr>
                <w:rFonts w:ascii="Times New Roman" w:hAnsi="Times New Roman" w:cs="Times New Roman"/>
                <w:sz w:val="24"/>
                <w:szCs w:val="24"/>
              </w:rPr>
              <w:t xml:space="preserve">(c) </w:t>
            </w:r>
            <w:r w:rsidRPr="008933F9">
              <w:rPr>
                <w:rFonts w:ascii="Times New Roman" w:hAnsi="Times New Roman" w:cs="Times New Roman"/>
                <w:sz w:val="24"/>
                <w:szCs w:val="24"/>
              </w:rPr>
              <w:t xml:space="preserve">the X-bar theory </w:t>
            </w:r>
            <w:r>
              <w:rPr>
                <w:rFonts w:ascii="Times New Roman" w:hAnsi="Times New Roman" w:cs="Times New Roman"/>
                <w:sz w:val="24"/>
                <w:szCs w:val="24"/>
              </w:rPr>
              <w:t xml:space="preserve">as </w:t>
            </w:r>
            <w:r w:rsidRPr="008933F9">
              <w:rPr>
                <w:rFonts w:ascii="Times New Roman" w:hAnsi="Times New Roman" w:cs="Times New Roman"/>
                <w:sz w:val="24"/>
                <w:szCs w:val="24"/>
              </w:rPr>
              <w:t>promised in the abstract</w:t>
            </w:r>
            <w:r>
              <w:rPr>
                <w:rFonts w:ascii="Times New Roman" w:hAnsi="Times New Roman" w:cs="Times New Roman"/>
                <w:sz w:val="24"/>
                <w:szCs w:val="24"/>
              </w:rPr>
              <w:t>.</w:t>
            </w:r>
          </w:p>
          <w:p w14:paraId="0032C6E6" w14:textId="77777777" w:rsidR="00D82FDD" w:rsidRDefault="00D82FDD" w:rsidP="00C26537">
            <w:pPr>
              <w:spacing w:line="360" w:lineRule="auto"/>
              <w:jc w:val="both"/>
              <w:rPr>
                <w:rFonts w:ascii="Times New Roman" w:hAnsi="Times New Roman" w:cs="Times New Roman"/>
                <w:sz w:val="24"/>
                <w:szCs w:val="24"/>
              </w:rPr>
            </w:pPr>
          </w:p>
        </w:tc>
        <w:tc>
          <w:tcPr>
            <w:tcW w:w="4508" w:type="dxa"/>
          </w:tcPr>
          <w:p w14:paraId="37050DF1" w14:textId="2966C05E" w:rsidR="00D82FDD" w:rsidRDefault="00F12F64" w:rsidP="0087422B">
            <w:pPr>
              <w:pStyle w:val="FootnoteText"/>
              <w:rPr>
                <w:rFonts w:ascii="Times New Roman" w:hAnsi="Times New Roman" w:cs="Times New Roman"/>
                <w:sz w:val="24"/>
                <w:szCs w:val="24"/>
              </w:rPr>
            </w:pPr>
            <w:r>
              <w:rPr>
                <w:rFonts w:ascii="Times New Roman" w:hAnsi="Times New Roman" w:cs="Times New Roman"/>
                <w:sz w:val="24"/>
                <w:szCs w:val="24"/>
              </w:rPr>
              <w:t xml:space="preserve">We have worked on it under sections 2.2, 2.2.1 and 2.2.2. </w:t>
            </w:r>
          </w:p>
        </w:tc>
      </w:tr>
      <w:tr w:rsidR="00F12F64" w14:paraId="2A27C7AC" w14:textId="77777777" w:rsidTr="00C26537">
        <w:tc>
          <w:tcPr>
            <w:tcW w:w="4508" w:type="dxa"/>
          </w:tcPr>
          <w:p w14:paraId="3F8A69AE" w14:textId="786F6513" w:rsidR="00F12F64" w:rsidRDefault="00A61328"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Consistency of tense in section 3</w:t>
            </w:r>
          </w:p>
        </w:tc>
        <w:tc>
          <w:tcPr>
            <w:tcW w:w="4508" w:type="dxa"/>
          </w:tcPr>
          <w:p w14:paraId="3C0515F2" w14:textId="0E76F62F" w:rsidR="00F12F64" w:rsidRDefault="00A61328" w:rsidP="0087422B">
            <w:pPr>
              <w:pStyle w:val="FootnoteText"/>
              <w:rPr>
                <w:rFonts w:ascii="Times New Roman" w:hAnsi="Times New Roman" w:cs="Times New Roman"/>
                <w:sz w:val="24"/>
                <w:szCs w:val="24"/>
              </w:rPr>
            </w:pPr>
            <w:r>
              <w:rPr>
                <w:rFonts w:ascii="Times New Roman" w:hAnsi="Times New Roman" w:cs="Times New Roman"/>
                <w:sz w:val="24"/>
                <w:szCs w:val="24"/>
              </w:rPr>
              <w:t>We have changed ‘treat’ to ‘treated’</w:t>
            </w:r>
          </w:p>
        </w:tc>
      </w:tr>
      <w:tr w:rsidR="00A61328" w14:paraId="1CBDFFE5" w14:textId="77777777" w:rsidTr="00C26537">
        <w:tc>
          <w:tcPr>
            <w:tcW w:w="4508" w:type="dxa"/>
          </w:tcPr>
          <w:p w14:paraId="710DAB51" w14:textId="680D62BD" w:rsidR="00A61328" w:rsidRDefault="00A61328"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‘in’ section 3</w:t>
            </w:r>
          </w:p>
        </w:tc>
        <w:tc>
          <w:tcPr>
            <w:tcW w:w="4508" w:type="dxa"/>
          </w:tcPr>
          <w:p w14:paraId="3472373D" w14:textId="47104728" w:rsidR="00A61328" w:rsidRDefault="00A61328" w:rsidP="0087422B">
            <w:pPr>
              <w:pStyle w:val="FootnoteText"/>
              <w:rPr>
                <w:rFonts w:ascii="Times New Roman" w:hAnsi="Times New Roman" w:cs="Times New Roman"/>
                <w:sz w:val="24"/>
                <w:szCs w:val="24"/>
              </w:rPr>
            </w:pPr>
            <w:r>
              <w:rPr>
                <w:rFonts w:ascii="Times New Roman" w:hAnsi="Times New Roman" w:cs="Times New Roman"/>
                <w:sz w:val="24"/>
                <w:szCs w:val="24"/>
              </w:rPr>
              <w:t>This has been changed to ‘of’</w:t>
            </w:r>
          </w:p>
        </w:tc>
      </w:tr>
      <w:tr w:rsidR="00D727B0" w14:paraId="49F1D56A" w14:textId="77777777" w:rsidTr="00C26537">
        <w:tc>
          <w:tcPr>
            <w:tcW w:w="4508" w:type="dxa"/>
          </w:tcPr>
          <w:p w14:paraId="29BA582B" w14:textId="7FD3EF95" w:rsidR="00D727B0" w:rsidRDefault="00D727B0"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Clarity of expression in section 3</w:t>
            </w:r>
          </w:p>
        </w:tc>
        <w:tc>
          <w:tcPr>
            <w:tcW w:w="4508" w:type="dxa"/>
          </w:tcPr>
          <w:p w14:paraId="6CD53226" w14:textId="55A46CAD" w:rsidR="00D727B0" w:rsidRDefault="00D727B0" w:rsidP="0087422B">
            <w:pPr>
              <w:pStyle w:val="FootnoteText"/>
              <w:rPr>
                <w:rFonts w:ascii="Times New Roman" w:hAnsi="Times New Roman" w:cs="Times New Roman"/>
                <w:sz w:val="24"/>
                <w:szCs w:val="24"/>
              </w:rPr>
            </w:pPr>
            <w:r>
              <w:rPr>
                <w:rFonts w:ascii="Times New Roman" w:hAnsi="Times New Roman" w:cs="Times New Roman"/>
                <w:sz w:val="24"/>
                <w:szCs w:val="24"/>
              </w:rPr>
              <w:t>It has been reworded as ‘</w:t>
            </w:r>
            <w:r w:rsidRPr="00D727B0">
              <w:rPr>
                <w:rFonts w:ascii="Times New Roman" w:hAnsi="Times New Roman" w:cs="Times New Roman"/>
                <w:sz w:val="24"/>
                <w:szCs w:val="24"/>
              </w:rPr>
              <w:t xml:space="preserve">However, to discuss word classes, it </w:t>
            </w:r>
            <w:r w:rsidRPr="00D727B0">
              <w:rPr>
                <w:rFonts w:ascii="Times New Roman" w:hAnsi="Times New Roman" w:cs="Times New Roman"/>
                <w:sz w:val="24"/>
                <w:szCs w:val="24"/>
              </w:rPr>
              <w:t>suffices</w:t>
            </w:r>
            <w:r w:rsidRPr="00D727B0">
              <w:rPr>
                <w:rFonts w:ascii="Times New Roman" w:hAnsi="Times New Roman" w:cs="Times New Roman"/>
                <w:sz w:val="24"/>
                <w:szCs w:val="24"/>
              </w:rPr>
              <w:t xml:space="preserve"> to indicate that word classes are generaƖƖy determined through semantic, morphological, or syntactic criteria.</w:t>
            </w:r>
            <w:r w:rsidRPr="00D727B0">
              <w:rPr>
                <w:rFonts w:ascii="Times New Roman" w:hAnsi="Times New Roman" w:cs="Times New Roman"/>
                <w:sz w:val="24"/>
                <w:szCs w:val="24"/>
              </w:rPr>
              <w:t>’</w:t>
            </w:r>
          </w:p>
        </w:tc>
      </w:tr>
      <w:tr w:rsidR="00D727B0" w14:paraId="2F5779BC" w14:textId="77777777" w:rsidTr="00C26537">
        <w:tc>
          <w:tcPr>
            <w:tcW w:w="4508" w:type="dxa"/>
          </w:tcPr>
          <w:p w14:paraId="2A4E4675" w14:textId="05E7AE0E" w:rsidR="00D727B0" w:rsidRDefault="00D727B0"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Omission in section 3</w:t>
            </w:r>
          </w:p>
        </w:tc>
        <w:tc>
          <w:tcPr>
            <w:tcW w:w="4508" w:type="dxa"/>
          </w:tcPr>
          <w:p w14:paraId="17F1B91E" w14:textId="650F2E1E" w:rsidR="00D727B0" w:rsidRDefault="00D727B0" w:rsidP="0087422B">
            <w:pPr>
              <w:pStyle w:val="FootnoteText"/>
              <w:rPr>
                <w:rFonts w:ascii="Times New Roman" w:hAnsi="Times New Roman" w:cs="Times New Roman"/>
                <w:sz w:val="24"/>
                <w:szCs w:val="24"/>
              </w:rPr>
            </w:pPr>
            <w:r>
              <w:rPr>
                <w:rFonts w:ascii="Times New Roman" w:hAnsi="Times New Roman" w:cs="Times New Roman"/>
                <w:sz w:val="24"/>
                <w:szCs w:val="24"/>
              </w:rPr>
              <w:t>Comma has been inserted</w:t>
            </w:r>
          </w:p>
        </w:tc>
      </w:tr>
      <w:tr w:rsidR="00D727B0" w14:paraId="68AA92D6" w14:textId="77777777" w:rsidTr="00C26537">
        <w:tc>
          <w:tcPr>
            <w:tcW w:w="4508" w:type="dxa"/>
          </w:tcPr>
          <w:p w14:paraId="1DF82A6F" w14:textId="614846CB" w:rsidR="00D727B0" w:rsidRDefault="00B5290F"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B5290F">
              <w:rPr>
                <w:rFonts w:ascii="Times New Roman" w:eastAsia="Times New Roman" w:hAnsi="Times New Roman" w:cs="Times New Roman"/>
                <w:color w:val="000000" w:themeColor="text1"/>
                <w:sz w:val="24"/>
                <w:szCs w:val="24"/>
                <w:shd w:val="clear" w:color="auto" w:fill="FFFFFF"/>
                <w:lang w:eastAsia="en-GB"/>
              </w:rPr>
              <w:t>I think you need a footnote to define all the abbreviations used in the data.</w:t>
            </w:r>
          </w:p>
        </w:tc>
        <w:tc>
          <w:tcPr>
            <w:tcW w:w="4508" w:type="dxa"/>
          </w:tcPr>
          <w:p w14:paraId="172F1604" w14:textId="77777777" w:rsidR="00AD1CE0" w:rsidRPr="00D540F9" w:rsidRDefault="00B5290F" w:rsidP="00AD1CE0">
            <w:pPr>
              <w:pStyle w:val="FootnoteText"/>
              <w:jc w:val="both"/>
              <w:rPr>
                <w:rFonts w:ascii="Times New Roman" w:hAnsi="Times New Roman" w:cs="Times New Roman"/>
                <w:lang w:val="en-GB"/>
              </w:rPr>
            </w:pPr>
            <w:r>
              <w:rPr>
                <w:rFonts w:ascii="Times New Roman" w:hAnsi="Times New Roman" w:cs="Times New Roman"/>
                <w:sz w:val="24"/>
                <w:szCs w:val="24"/>
              </w:rPr>
              <w:t xml:space="preserve">All the abbreviations have been defined as </w:t>
            </w:r>
            <w:r w:rsidRPr="00AD1CE0">
              <w:rPr>
                <w:rFonts w:ascii="Times New Roman" w:hAnsi="Times New Roman" w:cs="Times New Roman"/>
                <w:sz w:val="24"/>
                <w:szCs w:val="24"/>
              </w:rPr>
              <w:t xml:space="preserve">follows: </w:t>
            </w:r>
            <w:r w:rsidR="00AD1CE0" w:rsidRPr="00AD1CE0">
              <w:rPr>
                <w:rFonts w:ascii="Times New Roman" w:hAnsi="Times New Roman" w:cs="Times New Roman"/>
                <w:sz w:val="24"/>
                <w:szCs w:val="24"/>
                <w:lang w:val="en-GB"/>
              </w:rPr>
              <w:t>1SG (First person singular), PST (Past), IDEOPH (Ideophone), DEF (Definite), PRF (Perfect), NEG (Negation), FOC (Focus), 2SG (Second person singular), LOC (Locative), PL (Plural) and STAT (Stative).</w:t>
            </w:r>
          </w:p>
          <w:p w14:paraId="5480B4F2" w14:textId="046C4ED4" w:rsidR="00D727B0" w:rsidRDefault="00D727B0" w:rsidP="0087422B">
            <w:pPr>
              <w:pStyle w:val="FootnoteText"/>
              <w:rPr>
                <w:rFonts w:ascii="Times New Roman" w:hAnsi="Times New Roman" w:cs="Times New Roman"/>
                <w:sz w:val="24"/>
                <w:szCs w:val="24"/>
              </w:rPr>
            </w:pPr>
          </w:p>
        </w:tc>
      </w:tr>
      <w:tr w:rsidR="00AD1CE0" w14:paraId="60F5AA51" w14:textId="77777777" w:rsidTr="00C26537">
        <w:tc>
          <w:tcPr>
            <w:tcW w:w="4508" w:type="dxa"/>
          </w:tcPr>
          <w:p w14:paraId="58EE541A" w14:textId="5CD68E62" w:rsidR="00AD1CE0" w:rsidRPr="00B5290F" w:rsidRDefault="00AD1CE0"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lastRenderedPageBreak/>
              <w:t>‘agyei’ in section 3</w:t>
            </w:r>
          </w:p>
        </w:tc>
        <w:tc>
          <w:tcPr>
            <w:tcW w:w="4508" w:type="dxa"/>
          </w:tcPr>
          <w:p w14:paraId="4A1D4BE7" w14:textId="7D3F7C9B" w:rsidR="00AD1CE0" w:rsidRDefault="00AD1CE0" w:rsidP="00AD1CE0">
            <w:pPr>
              <w:pStyle w:val="FootnoteText"/>
              <w:jc w:val="both"/>
              <w:rPr>
                <w:rFonts w:ascii="Times New Roman" w:hAnsi="Times New Roman" w:cs="Times New Roman"/>
                <w:sz w:val="24"/>
                <w:szCs w:val="24"/>
              </w:rPr>
            </w:pPr>
            <w:r>
              <w:rPr>
                <w:rFonts w:ascii="Times New Roman" w:hAnsi="Times New Roman" w:cs="Times New Roman"/>
                <w:sz w:val="24"/>
                <w:szCs w:val="24"/>
              </w:rPr>
              <w:t>This has been replaced with another ideophone ‘boe’</w:t>
            </w:r>
          </w:p>
        </w:tc>
      </w:tr>
      <w:tr w:rsidR="00171AB2" w14:paraId="49B9D120" w14:textId="77777777" w:rsidTr="00C26537">
        <w:tc>
          <w:tcPr>
            <w:tcW w:w="4508" w:type="dxa"/>
          </w:tcPr>
          <w:p w14:paraId="342B1DCA" w14:textId="2196CDD2" w:rsidR="00171AB2" w:rsidRDefault="00171AB2"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‘a pool’ in section 3</w:t>
            </w:r>
          </w:p>
        </w:tc>
        <w:tc>
          <w:tcPr>
            <w:tcW w:w="4508" w:type="dxa"/>
          </w:tcPr>
          <w:p w14:paraId="75228E4B" w14:textId="7704E36F" w:rsidR="00171AB2" w:rsidRDefault="00171AB2" w:rsidP="00AD1CE0">
            <w:pPr>
              <w:pStyle w:val="FootnoteText"/>
              <w:jc w:val="both"/>
              <w:rPr>
                <w:rFonts w:ascii="Times New Roman" w:hAnsi="Times New Roman" w:cs="Times New Roman"/>
                <w:sz w:val="24"/>
                <w:szCs w:val="24"/>
              </w:rPr>
            </w:pPr>
            <w:r>
              <w:rPr>
                <w:rFonts w:ascii="Times New Roman" w:hAnsi="Times New Roman" w:cs="Times New Roman"/>
                <w:sz w:val="24"/>
                <w:szCs w:val="24"/>
              </w:rPr>
              <w:t>We have replaced it with a ‘continuous flow of… ’</w:t>
            </w:r>
          </w:p>
        </w:tc>
      </w:tr>
      <w:tr w:rsidR="00171AB2" w14:paraId="28615438" w14:textId="77777777" w:rsidTr="00C26537">
        <w:tc>
          <w:tcPr>
            <w:tcW w:w="4508" w:type="dxa"/>
          </w:tcPr>
          <w:p w14:paraId="6D325C38" w14:textId="095AD949" w:rsidR="00171AB2" w:rsidRDefault="00471524"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471524">
              <w:rPr>
                <w:rFonts w:ascii="Times New Roman" w:eastAsia="Times New Roman" w:hAnsi="Times New Roman" w:cs="Times New Roman"/>
                <w:color w:val="000000" w:themeColor="text1"/>
                <w:sz w:val="24"/>
                <w:szCs w:val="24"/>
                <w:shd w:val="clear" w:color="auto" w:fill="FFFFFF"/>
                <w:lang w:eastAsia="en-GB"/>
              </w:rPr>
              <w:t>What is the sound of defecating? Do you mean the sound made when defecating?</w:t>
            </w:r>
            <w:r>
              <w:rPr>
                <w:rFonts w:ascii="Times New Roman" w:eastAsia="Times New Roman" w:hAnsi="Times New Roman" w:cs="Times New Roman"/>
                <w:color w:val="000000" w:themeColor="text1"/>
                <w:sz w:val="24"/>
                <w:szCs w:val="24"/>
                <w:shd w:val="clear" w:color="auto" w:fill="FFFFFF"/>
                <w:lang w:eastAsia="en-GB"/>
              </w:rPr>
              <w:t xml:space="preserve"> (section 3)</w:t>
            </w:r>
          </w:p>
        </w:tc>
        <w:tc>
          <w:tcPr>
            <w:tcW w:w="4508" w:type="dxa"/>
          </w:tcPr>
          <w:p w14:paraId="4008B054" w14:textId="44E87EBA" w:rsidR="00171AB2" w:rsidRDefault="00471524" w:rsidP="00AD1CE0">
            <w:pPr>
              <w:pStyle w:val="FootnoteText"/>
              <w:jc w:val="both"/>
              <w:rPr>
                <w:rFonts w:ascii="Times New Roman" w:hAnsi="Times New Roman" w:cs="Times New Roman"/>
                <w:sz w:val="24"/>
                <w:szCs w:val="24"/>
              </w:rPr>
            </w:pPr>
            <w:r>
              <w:rPr>
                <w:rFonts w:ascii="Times New Roman" w:hAnsi="Times New Roman" w:cs="Times New Roman"/>
                <w:sz w:val="24"/>
                <w:szCs w:val="24"/>
              </w:rPr>
              <w:t>We have changed it to ‘sound made when defecating’</w:t>
            </w:r>
          </w:p>
        </w:tc>
      </w:tr>
      <w:tr w:rsidR="00471524" w14:paraId="60B944A7" w14:textId="77777777" w:rsidTr="00C26537">
        <w:tc>
          <w:tcPr>
            <w:tcW w:w="4508" w:type="dxa"/>
          </w:tcPr>
          <w:p w14:paraId="57ACF4F3" w14:textId="6ACB8037" w:rsidR="00471524" w:rsidRPr="00471524" w:rsidRDefault="00471524"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471524">
              <w:rPr>
                <w:rFonts w:ascii="Times New Roman" w:eastAsia="Times New Roman" w:hAnsi="Times New Roman" w:cs="Times New Roman"/>
                <w:color w:val="000000" w:themeColor="text1"/>
                <w:sz w:val="24"/>
                <w:szCs w:val="24"/>
                <w:shd w:val="clear" w:color="auto" w:fill="FFFFFF"/>
                <w:lang w:eastAsia="en-GB"/>
              </w:rPr>
              <w:t>Are they functioning as adjectives or they are adjectives?</w:t>
            </w:r>
            <w:r>
              <w:rPr>
                <w:rFonts w:ascii="Times New Roman" w:eastAsia="Times New Roman" w:hAnsi="Times New Roman" w:cs="Times New Roman"/>
                <w:color w:val="000000" w:themeColor="text1"/>
                <w:sz w:val="24"/>
                <w:szCs w:val="24"/>
                <w:shd w:val="clear" w:color="auto" w:fill="FFFFFF"/>
                <w:lang w:eastAsia="en-GB"/>
              </w:rPr>
              <w:t xml:space="preserve"> (section 3) </w:t>
            </w:r>
          </w:p>
        </w:tc>
        <w:tc>
          <w:tcPr>
            <w:tcW w:w="4508" w:type="dxa"/>
          </w:tcPr>
          <w:p w14:paraId="213DF3A8" w14:textId="03CE425D" w:rsidR="00471524" w:rsidRDefault="00471524" w:rsidP="00AD1CE0">
            <w:pPr>
              <w:pStyle w:val="FootnoteText"/>
              <w:jc w:val="both"/>
              <w:rPr>
                <w:rFonts w:ascii="Times New Roman" w:hAnsi="Times New Roman" w:cs="Times New Roman"/>
                <w:sz w:val="24"/>
                <w:szCs w:val="24"/>
              </w:rPr>
            </w:pPr>
            <w:r>
              <w:rPr>
                <w:rFonts w:ascii="Times New Roman" w:hAnsi="Times New Roman" w:cs="Times New Roman"/>
                <w:sz w:val="24"/>
                <w:szCs w:val="24"/>
              </w:rPr>
              <w:t>They are ideophones which are functioning as adjectives</w:t>
            </w:r>
          </w:p>
        </w:tc>
      </w:tr>
      <w:tr w:rsidR="00471524" w14:paraId="0A1A7E86" w14:textId="77777777" w:rsidTr="00C26537">
        <w:tc>
          <w:tcPr>
            <w:tcW w:w="4508" w:type="dxa"/>
          </w:tcPr>
          <w:p w14:paraId="4DCDD842" w14:textId="626D049A" w:rsidR="00471524" w:rsidRPr="00471524" w:rsidRDefault="00471524"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471524">
              <w:rPr>
                <w:rFonts w:ascii="Times New Roman" w:eastAsia="Times New Roman" w:hAnsi="Times New Roman" w:cs="Times New Roman"/>
                <w:color w:val="000000" w:themeColor="text1"/>
                <w:sz w:val="24"/>
                <w:szCs w:val="24"/>
                <w:shd w:val="clear" w:color="auto" w:fill="FFFFFF"/>
                <w:lang w:eastAsia="en-GB"/>
              </w:rPr>
              <w:t>Check the meaning of adverbials well; they don’t just qualify verbs</w:t>
            </w:r>
          </w:p>
        </w:tc>
        <w:tc>
          <w:tcPr>
            <w:tcW w:w="4508" w:type="dxa"/>
          </w:tcPr>
          <w:p w14:paraId="6CEE3956" w14:textId="22C943A6" w:rsidR="00471524" w:rsidRDefault="00471524" w:rsidP="00AD1CE0">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We </w:t>
            </w:r>
            <w:r w:rsidRPr="00471524">
              <w:rPr>
                <w:rFonts w:ascii="Times New Roman" w:hAnsi="Times New Roman" w:cs="Times New Roman"/>
                <w:sz w:val="24"/>
                <w:szCs w:val="24"/>
              </w:rPr>
              <w:t>have modified the statement as ‘</w:t>
            </w:r>
            <w:r w:rsidRPr="00471524">
              <w:rPr>
                <w:rFonts w:ascii="Times New Roman" w:hAnsi="Times New Roman" w:cs="Times New Roman"/>
                <w:sz w:val="24"/>
                <w:szCs w:val="24"/>
              </w:rPr>
              <w:t>the ideophones in group D assume one of the functions of adverbials. In this context, qualifying the verb</w:t>
            </w:r>
            <w:r w:rsidRPr="00471524">
              <w:rPr>
                <w:rFonts w:ascii="Times New Roman" w:hAnsi="Times New Roman" w:cs="Times New Roman"/>
                <w:sz w:val="24"/>
                <w:szCs w:val="24"/>
              </w:rPr>
              <w:t>’</w:t>
            </w:r>
          </w:p>
        </w:tc>
      </w:tr>
      <w:tr w:rsidR="00471524" w14:paraId="7A69ADF4" w14:textId="77777777" w:rsidTr="00C26537">
        <w:tc>
          <w:tcPr>
            <w:tcW w:w="4508" w:type="dxa"/>
          </w:tcPr>
          <w:p w14:paraId="0ED6022D" w14:textId="28931563" w:rsidR="00471524" w:rsidRPr="00471524" w:rsidRDefault="00186FB0"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‘tree’ in section 4</w:t>
            </w:r>
          </w:p>
        </w:tc>
        <w:tc>
          <w:tcPr>
            <w:tcW w:w="4508" w:type="dxa"/>
          </w:tcPr>
          <w:p w14:paraId="431E3F28" w14:textId="25059A68" w:rsidR="00471524" w:rsidRDefault="00186FB0" w:rsidP="00AD1CE0">
            <w:pPr>
              <w:pStyle w:val="FootnoteText"/>
              <w:jc w:val="both"/>
              <w:rPr>
                <w:rFonts w:ascii="Times New Roman" w:hAnsi="Times New Roman" w:cs="Times New Roman"/>
                <w:sz w:val="24"/>
                <w:szCs w:val="24"/>
              </w:rPr>
            </w:pPr>
            <w:r>
              <w:rPr>
                <w:rFonts w:ascii="Times New Roman" w:hAnsi="Times New Roman" w:cs="Times New Roman"/>
                <w:sz w:val="24"/>
                <w:szCs w:val="24"/>
              </w:rPr>
              <w:t>It has been changed into ‘figure 2’</w:t>
            </w:r>
          </w:p>
        </w:tc>
      </w:tr>
      <w:tr w:rsidR="00186FB0" w14:paraId="18AEAC7F" w14:textId="77777777" w:rsidTr="00C26537">
        <w:tc>
          <w:tcPr>
            <w:tcW w:w="4508" w:type="dxa"/>
          </w:tcPr>
          <w:p w14:paraId="4AF4603D" w14:textId="52EA6DA1" w:rsidR="00186FB0" w:rsidRDefault="0097491F"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 xml:space="preserve">Add </w:t>
            </w:r>
            <w:r w:rsidRPr="0097491F">
              <w:rPr>
                <w:rFonts w:ascii="Times New Roman" w:eastAsia="Times New Roman" w:hAnsi="Times New Roman" w:cs="Times New Roman"/>
                <w:color w:val="000000" w:themeColor="text1"/>
                <w:sz w:val="24"/>
                <w:szCs w:val="24"/>
                <w:shd w:val="clear" w:color="auto" w:fill="FFFFFF"/>
                <w:lang w:eastAsia="en-GB"/>
              </w:rPr>
              <w:t>the example number to each. Say, (1i), etc.</w:t>
            </w:r>
          </w:p>
        </w:tc>
        <w:tc>
          <w:tcPr>
            <w:tcW w:w="4508" w:type="dxa"/>
          </w:tcPr>
          <w:p w14:paraId="1C1CD1F0" w14:textId="4DA63D58" w:rsidR="00186FB0" w:rsidRDefault="0097491F" w:rsidP="00AD1CE0">
            <w:pPr>
              <w:pStyle w:val="FootnoteText"/>
              <w:jc w:val="both"/>
              <w:rPr>
                <w:rFonts w:ascii="Times New Roman" w:hAnsi="Times New Roman" w:cs="Times New Roman"/>
                <w:sz w:val="24"/>
                <w:szCs w:val="24"/>
              </w:rPr>
            </w:pPr>
            <w:r>
              <w:rPr>
                <w:rFonts w:ascii="Times New Roman" w:hAnsi="Times New Roman" w:cs="Times New Roman"/>
                <w:sz w:val="24"/>
                <w:szCs w:val="24"/>
              </w:rPr>
              <w:t>Example</w:t>
            </w:r>
            <w:r w:rsidR="00C87446">
              <w:rPr>
                <w:rFonts w:ascii="Times New Roman" w:hAnsi="Times New Roman" w:cs="Times New Roman"/>
                <w:sz w:val="24"/>
                <w:szCs w:val="24"/>
              </w:rPr>
              <w:t xml:space="preserve"> numbers have been added in section 4</w:t>
            </w:r>
          </w:p>
        </w:tc>
      </w:tr>
      <w:tr w:rsidR="00C87446" w14:paraId="608AADAF" w14:textId="77777777" w:rsidTr="00C26537">
        <w:tc>
          <w:tcPr>
            <w:tcW w:w="4508" w:type="dxa"/>
          </w:tcPr>
          <w:p w14:paraId="57CA40F6" w14:textId="5576D500" w:rsidR="00C87446" w:rsidRDefault="00C87446"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‘block’ in section 4</w:t>
            </w:r>
          </w:p>
        </w:tc>
        <w:tc>
          <w:tcPr>
            <w:tcW w:w="4508" w:type="dxa"/>
          </w:tcPr>
          <w:p w14:paraId="052B1329" w14:textId="202FC47B" w:rsidR="00C87446" w:rsidRDefault="00C87446" w:rsidP="00AD1CE0">
            <w:pPr>
              <w:pStyle w:val="FootnoteText"/>
              <w:jc w:val="both"/>
              <w:rPr>
                <w:rFonts w:ascii="Times New Roman" w:hAnsi="Times New Roman" w:cs="Times New Roman"/>
                <w:sz w:val="24"/>
                <w:szCs w:val="24"/>
              </w:rPr>
            </w:pPr>
            <w:r>
              <w:rPr>
                <w:rFonts w:ascii="Times New Roman" w:hAnsi="Times New Roman" w:cs="Times New Roman"/>
                <w:sz w:val="24"/>
                <w:szCs w:val="24"/>
              </w:rPr>
              <w:t>This has been changed into ‘damage’</w:t>
            </w:r>
          </w:p>
        </w:tc>
      </w:tr>
      <w:tr w:rsidR="00C87446" w14:paraId="2CAF067E" w14:textId="77777777" w:rsidTr="00C26537">
        <w:tc>
          <w:tcPr>
            <w:tcW w:w="4508" w:type="dxa"/>
          </w:tcPr>
          <w:p w14:paraId="0F97A302" w14:textId="44D4EFD0" w:rsidR="00C87446" w:rsidRDefault="009F3C6B"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Deletion ‘though’</w:t>
            </w:r>
          </w:p>
        </w:tc>
        <w:tc>
          <w:tcPr>
            <w:tcW w:w="4508" w:type="dxa"/>
          </w:tcPr>
          <w:p w14:paraId="47554118" w14:textId="1DE9F122" w:rsidR="00C87446" w:rsidRDefault="009F3C6B" w:rsidP="00AD1CE0">
            <w:pPr>
              <w:pStyle w:val="FootnoteText"/>
              <w:jc w:val="both"/>
              <w:rPr>
                <w:rFonts w:ascii="Times New Roman" w:hAnsi="Times New Roman" w:cs="Times New Roman"/>
                <w:sz w:val="24"/>
                <w:szCs w:val="24"/>
              </w:rPr>
            </w:pPr>
            <w:r>
              <w:rPr>
                <w:rFonts w:ascii="Times New Roman" w:hAnsi="Times New Roman" w:cs="Times New Roman"/>
                <w:sz w:val="24"/>
                <w:szCs w:val="24"/>
              </w:rPr>
              <w:t>This has been deleted</w:t>
            </w:r>
          </w:p>
        </w:tc>
      </w:tr>
      <w:tr w:rsidR="009F3C6B" w14:paraId="45AC3136" w14:textId="77777777" w:rsidTr="00C26537">
        <w:tc>
          <w:tcPr>
            <w:tcW w:w="4508" w:type="dxa"/>
          </w:tcPr>
          <w:p w14:paraId="055FBA50" w14:textId="764F4258" w:rsidR="009F3C6B" w:rsidRDefault="00117AFA"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Incomplete sentence in section 4</w:t>
            </w:r>
          </w:p>
        </w:tc>
        <w:tc>
          <w:tcPr>
            <w:tcW w:w="4508" w:type="dxa"/>
          </w:tcPr>
          <w:p w14:paraId="447B34FA" w14:textId="43722D5B" w:rsidR="009F3C6B" w:rsidRDefault="00117AFA" w:rsidP="00AD1CE0">
            <w:pPr>
              <w:pStyle w:val="FootnoteText"/>
              <w:jc w:val="both"/>
              <w:rPr>
                <w:rFonts w:ascii="Times New Roman" w:hAnsi="Times New Roman" w:cs="Times New Roman"/>
                <w:sz w:val="24"/>
                <w:szCs w:val="24"/>
              </w:rPr>
            </w:pPr>
            <w:r>
              <w:rPr>
                <w:rFonts w:ascii="Times New Roman" w:hAnsi="Times New Roman" w:cs="Times New Roman"/>
                <w:sz w:val="24"/>
                <w:szCs w:val="24"/>
              </w:rPr>
              <w:t>This has been reworded as ‘</w:t>
            </w:r>
            <w:r w:rsidRPr="00117AFA">
              <w:rPr>
                <w:rFonts w:ascii="Times New Roman" w:hAnsi="Times New Roman" w:cs="Times New Roman"/>
                <w:sz w:val="24"/>
                <w:szCs w:val="24"/>
              </w:rPr>
              <w:t>It is therefore not misplaced that Schachter (1985) postulates that a key criterion for defining a part of speech is their grammatical function but not the semantic senses.</w:t>
            </w:r>
            <w:r w:rsidRPr="00117AFA">
              <w:rPr>
                <w:rFonts w:ascii="Times New Roman" w:hAnsi="Times New Roman" w:cs="Times New Roman"/>
                <w:sz w:val="24"/>
                <w:szCs w:val="24"/>
              </w:rPr>
              <w:t>’</w:t>
            </w:r>
          </w:p>
        </w:tc>
      </w:tr>
      <w:tr w:rsidR="00117AFA" w14:paraId="088592CB" w14:textId="77777777" w:rsidTr="00C26537">
        <w:tc>
          <w:tcPr>
            <w:tcW w:w="4508" w:type="dxa"/>
          </w:tcPr>
          <w:p w14:paraId="411BB6C1" w14:textId="61C5A329" w:rsidR="00117AFA" w:rsidRDefault="00117AFA"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117AFA">
              <w:rPr>
                <w:rFonts w:ascii="Times New Roman" w:eastAsia="Times New Roman" w:hAnsi="Times New Roman" w:cs="Times New Roman"/>
                <w:color w:val="000000" w:themeColor="text1"/>
                <w:sz w:val="24"/>
                <w:szCs w:val="24"/>
                <w:shd w:val="clear" w:color="auto" w:fill="FFFFFF"/>
                <w:lang w:eastAsia="en-GB"/>
              </w:rPr>
              <w:t>What those morphophonological properties?</w:t>
            </w:r>
            <w:r>
              <w:rPr>
                <w:rFonts w:ascii="Times New Roman" w:eastAsia="Times New Roman" w:hAnsi="Times New Roman" w:cs="Times New Roman"/>
                <w:color w:val="000000" w:themeColor="text1"/>
                <w:sz w:val="24"/>
                <w:szCs w:val="24"/>
                <w:shd w:val="clear" w:color="auto" w:fill="FFFFFF"/>
                <w:lang w:eastAsia="en-GB"/>
              </w:rPr>
              <w:t xml:space="preserve"> (section 4)</w:t>
            </w:r>
          </w:p>
        </w:tc>
        <w:tc>
          <w:tcPr>
            <w:tcW w:w="4508" w:type="dxa"/>
          </w:tcPr>
          <w:p w14:paraId="5F3ED531" w14:textId="58E7A935" w:rsidR="00117AFA" w:rsidRDefault="00117AFA" w:rsidP="00AD1CE0">
            <w:pPr>
              <w:pStyle w:val="FootnoteText"/>
              <w:jc w:val="both"/>
              <w:rPr>
                <w:rFonts w:ascii="Times New Roman" w:hAnsi="Times New Roman" w:cs="Times New Roman"/>
                <w:sz w:val="24"/>
                <w:szCs w:val="24"/>
              </w:rPr>
            </w:pPr>
            <w:r>
              <w:rPr>
                <w:rFonts w:ascii="Times New Roman" w:hAnsi="Times New Roman" w:cs="Times New Roman"/>
                <w:sz w:val="24"/>
                <w:szCs w:val="24"/>
              </w:rPr>
              <w:t>This has been changed into ‘</w:t>
            </w:r>
            <w:r w:rsidRPr="00117AFA">
              <w:rPr>
                <w:rFonts w:ascii="Times New Roman" w:hAnsi="Times New Roman" w:cs="Times New Roman"/>
                <w:sz w:val="24"/>
                <w:szCs w:val="24"/>
              </w:rPr>
              <w:t>rare infƖectionaƖ abiƖity</w:t>
            </w:r>
            <w:r w:rsidRPr="00117AFA">
              <w:rPr>
                <w:rFonts w:ascii="Times New Roman" w:hAnsi="Times New Roman" w:cs="Times New Roman"/>
                <w:sz w:val="24"/>
                <w:szCs w:val="24"/>
              </w:rPr>
              <w:t>’</w:t>
            </w:r>
          </w:p>
        </w:tc>
      </w:tr>
      <w:tr w:rsidR="00117AFA" w14:paraId="54C0D951" w14:textId="77777777" w:rsidTr="00C26537">
        <w:tc>
          <w:tcPr>
            <w:tcW w:w="4508" w:type="dxa"/>
          </w:tcPr>
          <w:p w14:paraId="6C3E9C6A" w14:textId="155BFC51" w:rsidR="00117AFA" w:rsidRPr="00117AFA" w:rsidRDefault="00117AFA"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‘created’ in section 4</w:t>
            </w:r>
          </w:p>
        </w:tc>
        <w:tc>
          <w:tcPr>
            <w:tcW w:w="4508" w:type="dxa"/>
          </w:tcPr>
          <w:p w14:paraId="39037589" w14:textId="4C33568A" w:rsidR="00117AFA" w:rsidRDefault="00117AFA" w:rsidP="00AD1CE0">
            <w:pPr>
              <w:pStyle w:val="FootnoteText"/>
              <w:jc w:val="both"/>
              <w:rPr>
                <w:rFonts w:ascii="Times New Roman" w:hAnsi="Times New Roman" w:cs="Times New Roman"/>
                <w:sz w:val="24"/>
                <w:szCs w:val="24"/>
              </w:rPr>
            </w:pPr>
            <w:r>
              <w:rPr>
                <w:rFonts w:ascii="Times New Roman" w:hAnsi="Times New Roman" w:cs="Times New Roman"/>
                <w:sz w:val="24"/>
                <w:szCs w:val="24"/>
              </w:rPr>
              <w:t>It has been changed into ‘introduced’</w:t>
            </w:r>
          </w:p>
        </w:tc>
      </w:tr>
      <w:tr w:rsidR="00117AFA" w14:paraId="78605FC7" w14:textId="77777777" w:rsidTr="00C26537">
        <w:tc>
          <w:tcPr>
            <w:tcW w:w="4508" w:type="dxa"/>
          </w:tcPr>
          <w:p w14:paraId="55858C82" w14:textId="2702FE4C" w:rsidR="00117AFA" w:rsidRDefault="007A3077"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7A3077">
              <w:rPr>
                <w:rFonts w:ascii="Times New Roman" w:eastAsia="Times New Roman" w:hAnsi="Times New Roman" w:cs="Times New Roman"/>
                <w:color w:val="000000" w:themeColor="text1"/>
                <w:sz w:val="24"/>
                <w:szCs w:val="24"/>
                <w:shd w:val="clear" w:color="auto" w:fill="FFFFFF"/>
                <w:lang w:eastAsia="en-GB"/>
              </w:rPr>
              <w:t>Which class did he propose then?</w:t>
            </w:r>
            <w:r>
              <w:rPr>
                <w:rFonts w:ascii="Times New Roman" w:eastAsia="Times New Roman" w:hAnsi="Times New Roman" w:cs="Times New Roman"/>
                <w:color w:val="000000" w:themeColor="text1"/>
                <w:sz w:val="24"/>
                <w:szCs w:val="24"/>
                <w:shd w:val="clear" w:color="auto" w:fill="FFFFFF"/>
                <w:lang w:eastAsia="en-GB"/>
              </w:rPr>
              <w:t xml:space="preserve"> (section 4)</w:t>
            </w:r>
          </w:p>
        </w:tc>
        <w:tc>
          <w:tcPr>
            <w:tcW w:w="4508" w:type="dxa"/>
          </w:tcPr>
          <w:p w14:paraId="7F6C4A03" w14:textId="3967DEF7" w:rsidR="00117AFA" w:rsidRDefault="007A3077" w:rsidP="00AD1CE0">
            <w:pPr>
              <w:pStyle w:val="FootnoteText"/>
              <w:jc w:val="both"/>
              <w:rPr>
                <w:rFonts w:ascii="Times New Roman" w:hAnsi="Times New Roman" w:cs="Times New Roman"/>
                <w:sz w:val="24"/>
                <w:szCs w:val="24"/>
              </w:rPr>
            </w:pPr>
            <w:r>
              <w:rPr>
                <w:rFonts w:ascii="Times New Roman" w:hAnsi="Times New Roman" w:cs="Times New Roman"/>
                <w:sz w:val="24"/>
                <w:szCs w:val="24"/>
              </w:rPr>
              <w:t>Major word class</w:t>
            </w:r>
          </w:p>
        </w:tc>
      </w:tr>
      <w:tr w:rsidR="007A3077" w14:paraId="1C05AB00" w14:textId="77777777" w:rsidTr="00C26537">
        <w:tc>
          <w:tcPr>
            <w:tcW w:w="4508" w:type="dxa"/>
          </w:tcPr>
          <w:p w14:paraId="265988A0" w14:textId="1501635B" w:rsidR="007A3077" w:rsidRPr="007A3077" w:rsidRDefault="008C3E60"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‘determinant’ in section 4.1</w:t>
            </w:r>
          </w:p>
        </w:tc>
        <w:tc>
          <w:tcPr>
            <w:tcW w:w="4508" w:type="dxa"/>
          </w:tcPr>
          <w:p w14:paraId="53DB3824" w14:textId="2A126356" w:rsidR="007A3077" w:rsidRDefault="008C3E60" w:rsidP="00AD1CE0">
            <w:pPr>
              <w:pStyle w:val="FootnoteText"/>
              <w:jc w:val="both"/>
              <w:rPr>
                <w:rFonts w:ascii="Times New Roman" w:hAnsi="Times New Roman" w:cs="Times New Roman"/>
                <w:sz w:val="24"/>
                <w:szCs w:val="24"/>
              </w:rPr>
            </w:pPr>
            <w:r>
              <w:rPr>
                <w:rFonts w:ascii="Times New Roman" w:hAnsi="Times New Roman" w:cs="Times New Roman"/>
                <w:sz w:val="24"/>
                <w:szCs w:val="24"/>
              </w:rPr>
              <w:t>This has been reworded as ‘</w:t>
            </w:r>
            <w:r w:rsidRPr="006B7835">
              <w:rPr>
                <w:rFonts w:ascii="Times New Roman" w:hAnsi="Times New Roman" w:cs="Times New Roman"/>
                <w:sz w:val="24"/>
                <w:szCs w:val="24"/>
              </w:rPr>
              <w:t>the polarity of the verb</w:t>
            </w:r>
            <w:r>
              <w:rPr>
                <w:rFonts w:ascii="Times New Roman" w:hAnsi="Times New Roman" w:cs="Times New Roman"/>
                <w:sz w:val="24"/>
                <w:szCs w:val="24"/>
              </w:rPr>
              <w:t xml:space="preserve"> that determines the selection of a particular type of ideophone to collocate with in a sentence</w:t>
            </w:r>
            <w:r>
              <w:rPr>
                <w:rFonts w:ascii="Times New Roman" w:hAnsi="Times New Roman" w:cs="Times New Roman"/>
                <w:sz w:val="24"/>
                <w:szCs w:val="24"/>
              </w:rPr>
              <w:t>’</w:t>
            </w:r>
          </w:p>
        </w:tc>
      </w:tr>
      <w:tr w:rsidR="008C3E60" w14:paraId="33986AF4" w14:textId="77777777" w:rsidTr="00C26537">
        <w:tc>
          <w:tcPr>
            <w:tcW w:w="4508" w:type="dxa"/>
          </w:tcPr>
          <w:p w14:paraId="3455F9F6" w14:textId="47C0FA1F" w:rsidR="008C3E60" w:rsidRDefault="008C3E60"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‘negational’ in section 4.1</w:t>
            </w:r>
          </w:p>
        </w:tc>
        <w:tc>
          <w:tcPr>
            <w:tcW w:w="4508" w:type="dxa"/>
          </w:tcPr>
          <w:p w14:paraId="6163253C" w14:textId="7437C2E8" w:rsidR="008C3E60" w:rsidRDefault="008C3E60" w:rsidP="00AD1CE0">
            <w:pPr>
              <w:pStyle w:val="FootnoteText"/>
              <w:jc w:val="both"/>
              <w:rPr>
                <w:rFonts w:ascii="Times New Roman" w:hAnsi="Times New Roman" w:cs="Times New Roman"/>
                <w:sz w:val="24"/>
                <w:szCs w:val="24"/>
              </w:rPr>
            </w:pPr>
            <w:r>
              <w:rPr>
                <w:rFonts w:ascii="Times New Roman" w:hAnsi="Times New Roman" w:cs="Times New Roman"/>
                <w:sz w:val="24"/>
                <w:szCs w:val="24"/>
              </w:rPr>
              <w:t>We have changed it into ‘negative’</w:t>
            </w:r>
          </w:p>
        </w:tc>
      </w:tr>
      <w:tr w:rsidR="008C3E60" w14:paraId="70334C7C" w14:textId="77777777" w:rsidTr="00C26537">
        <w:tc>
          <w:tcPr>
            <w:tcW w:w="4508" w:type="dxa"/>
          </w:tcPr>
          <w:p w14:paraId="39509556" w14:textId="51AD5DA4" w:rsidR="008C3E60" w:rsidRDefault="008C3E60"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8C3E60">
              <w:rPr>
                <w:rFonts w:ascii="Times New Roman" w:eastAsia="Times New Roman" w:hAnsi="Times New Roman" w:cs="Times New Roman"/>
                <w:color w:val="000000" w:themeColor="text1"/>
                <w:sz w:val="24"/>
                <w:szCs w:val="24"/>
                <w:shd w:val="clear" w:color="auto" w:fill="FFFFFF"/>
                <w:lang w:eastAsia="en-GB"/>
              </w:rPr>
              <w:t>the bracket after initial use throughout</w:t>
            </w:r>
            <w:r>
              <w:rPr>
                <w:rFonts w:ascii="Times New Roman" w:eastAsia="Times New Roman" w:hAnsi="Times New Roman" w:cs="Times New Roman"/>
                <w:color w:val="000000" w:themeColor="text1"/>
                <w:sz w:val="24"/>
                <w:szCs w:val="24"/>
                <w:shd w:val="clear" w:color="auto" w:fill="FFFFFF"/>
                <w:lang w:eastAsia="en-GB"/>
              </w:rPr>
              <w:t xml:space="preserve"> (API)</w:t>
            </w:r>
          </w:p>
        </w:tc>
        <w:tc>
          <w:tcPr>
            <w:tcW w:w="4508" w:type="dxa"/>
          </w:tcPr>
          <w:p w14:paraId="637DE7D2" w14:textId="3458FAB4" w:rsidR="008C3E60" w:rsidRDefault="008C3E60" w:rsidP="00AD1CE0">
            <w:pPr>
              <w:pStyle w:val="FootnoteText"/>
              <w:jc w:val="both"/>
              <w:rPr>
                <w:rFonts w:ascii="Times New Roman" w:hAnsi="Times New Roman" w:cs="Times New Roman"/>
                <w:sz w:val="24"/>
                <w:szCs w:val="24"/>
              </w:rPr>
            </w:pPr>
            <w:r>
              <w:rPr>
                <w:rFonts w:ascii="Times New Roman" w:hAnsi="Times New Roman" w:cs="Times New Roman"/>
                <w:sz w:val="24"/>
                <w:szCs w:val="24"/>
              </w:rPr>
              <w:t>Brackets have been removed.</w:t>
            </w:r>
          </w:p>
        </w:tc>
      </w:tr>
      <w:tr w:rsidR="008C3E60" w14:paraId="0377088F" w14:textId="77777777" w:rsidTr="00C26537">
        <w:tc>
          <w:tcPr>
            <w:tcW w:w="4508" w:type="dxa"/>
          </w:tcPr>
          <w:p w14:paraId="276EA08D" w14:textId="73774BEF" w:rsidR="008C3E60" w:rsidRPr="008C3E60" w:rsidRDefault="00F4700A"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‘had’ in section 4.1</w:t>
            </w:r>
          </w:p>
        </w:tc>
        <w:tc>
          <w:tcPr>
            <w:tcW w:w="4508" w:type="dxa"/>
          </w:tcPr>
          <w:p w14:paraId="5A1219DD" w14:textId="5DD2517C" w:rsidR="008C3E60" w:rsidRDefault="00F4700A" w:rsidP="00AD1CE0">
            <w:pPr>
              <w:pStyle w:val="FootnoteText"/>
              <w:jc w:val="both"/>
              <w:rPr>
                <w:rFonts w:ascii="Times New Roman" w:hAnsi="Times New Roman" w:cs="Times New Roman"/>
                <w:sz w:val="24"/>
                <w:szCs w:val="24"/>
              </w:rPr>
            </w:pPr>
            <w:r>
              <w:rPr>
                <w:rFonts w:ascii="Times New Roman" w:hAnsi="Times New Roman" w:cs="Times New Roman"/>
                <w:sz w:val="24"/>
                <w:szCs w:val="24"/>
              </w:rPr>
              <w:t>We have changed it into ‘has’</w:t>
            </w:r>
          </w:p>
        </w:tc>
      </w:tr>
      <w:tr w:rsidR="00F4700A" w14:paraId="61BEC529" w14:textId="77777777" w:rsidTr="00C26537">
        <w:tc>
          <w:tcPr>
            <w:tcW w:w="4508" w:type="dxa"/>
          </w:tcPr>
          <w:p w14:paraId="670F8CA4" w14:textId="2D73AEBD" w:rsidR="00F4700A" w:rsidRDefault="00F4700A"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 xml:space="preserve">‘on’ in section 4.1 </w:t>
            </w:r>
          </w:p>
        </w:tc>
        <w:tc>
          <w:tcPr>
            <w:tcW w:w="4508" w:type="dxa"/>
          </w:tcPr>
          <w:p w14:paraId="5A9358B4" w14:textId="1CEA3A9A" w:rsidR="00F4700A" w:rsidRDefault="00F4700A" w:rsidP="00AD1CE0">
            <w:pPr>
              <w:pStyle w:val="FootnoteText"/>
              <w:jc w:val="both"/>
              <w:rPr>
                <w:rFonts w:ascii="Times New Roman" w:hAnsi="Times New Roman" w:cs="Times New Roman"/>
                <w:sz w:val="24"/>
                <w:szCs w:val="24"/>
              </w:rPr>
            </w:pPr>
            <w:r>
              <w:rPr>
                <w:rFonts w:ascii="Times New Roman" w:hAnsi="Times New Roman" w:cs="Times New Roman"/>
                <w:sz w:val="24"/>
                <w:szCs w:val="24"/>
              </w:rPr>
              <w:t>We have changed it into ‘over’</w:t>
            </w:r>
          </w:p>
        </w:tc>
      </w:tr>
      <w:tr w:rsidR="00F4700A" w14:paraId="0A32E666" w14:textId="77777777" w:rsidTr="00C26537">
        <w:tc>
          <w:tcPr>
            <w:tcW w:w="4508" w:type="dxa"/>
          </w:tcPr>
          <w:p w14:paraId="1784571C" w14:textId="1D231C9E" w:rsidR="00F4700A" w:rsidRDefault="00F4700A"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‘bite’ in section 4.1</w:t>
            </w:r>
          </w:p>
        </w:tc>
        <w:tc>
          <w:tcPr>
            <w:tcW w:w="4508" w:type="dxa"/>
          </w:tcPr>
          <w:p w14:paraId="4B0E99E6" w14:textId="77304CD4" w:rsidR="00F4700A" w:rsidRDefault="00F4700A" w:rsidP="00AD1CE0">
            <w:pPr>
              <w:pStyle w:val="FootnoteText"/>
              <w:jc w:val="both"/>
              <w:rPr>
                <w:rFonts w:ascii="Times New Roman" w:hAnsi="Times New Roman" w:cs="Times New Roman"/>
                <w:sz w:val="24"/>
                <w:szCs w:val="24"/>
              </w:rPr>
            </w:pPr>
            <w:r>
              <w:rPr>
                <w:rFonts w:ascii="Times New Roman" w:hAnsi="Times New Roman" w:cs="Times New Roman"/>
                <w:sz w:val="24"/>
                <w:szCs w:val="24"/>
              </w:rPr>
              <w:t>It has been changed into ‘bit’</w:t>
            </w:r>
          </w:p>
        </w:tc>
      </w:tr>
      <w:tr w:rsidR="00F4700A" w14:paraId="449757B2" w14:textId="77777777" w:rsidTr="00C26537">
        <w:tc>
          <w:tcPr>
            <w:tcW w:w="4508" w:type="dxa"/>
          </w:tcPr>
          <w:p w14:paraId="006E0412" w14:textId="51EA82B7" w:rsidR="00F4700A" w:rsidRDefault="001F7A33"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1F7A33">
              <w:rPr>
                <w:rFonts w:ascii="Times New Roman" w:eastAsia="Times New Roman" w:hAnsi="Times New Roman" w:cs="Times New Roman"/>
                <w:color w:val="000000" w:themeColor="text1"/>
                <w:sz w:val="24"/>
                <w:szCs w:val="24"/>
                <w:shd w:val="clear" w:color="auto" w:fill="FFFFFF"/>
                <w:lang w:eastAsia="en-GB"/>
              </w:rPr>
              <w:t>Is this ambiguity idiosyncratic with ideophones? How about non-ideophonic construction ‘wanni fufu no nyaa? Is it different from its ideophonic counterpart?</w:t>
            </w:r>
            <w:r>
              <w:rPr>
                <w:rFonts w:ascii="Times New Roman" w:eastAsia="Times New Roman" w:hAnsi="Times New Roman" w:cs="Times New Roman"/>
                <w:color w:val="000000" w:themeColor="text1"/>
                <w:sz w:val="24"/>
                <w:szCs w:val="24"/>
                <w:shd w:val="clear" w:color="auto" w:fill="FFFFFF"/>
                <w:lang w:eastAsia="en-GB"/>
              </w:rPr>
              <w:t xml:space="preserve"> (section 4.1)</w:t>
            </w:r>
          </w:p>
        </w:tc>
        <w:tc>
          <w:tcPr>
            <w:tcW w:w="4508" w:type="dxa"/>
          </w:tcPr>
          <w:p w14:paraId="179EDD2A" w14:textId="5E2966D2" w:rsidR="00F4700A" w:rsidRDefault="001F7A33" w:rsidP="00AD1CE0">
            <w:pPr>
              <w:pStyle w:val="FootnoteText"/>
              <w:jc w:val="both"/>
              <w:rPr>
                <w:rFonts w:ascii="Times New Roman" w:hAnsi="Times New Roman" w:cs="Times New Roman"/>
                <w:sz w:val="24"/>
                <w:szCs w:val="24"/>
              </w:rPr>
            </w:pPr>
            <w:r>
              <w:rPr>
                <w:rFonts w:ascii="Times New Roman" w:hAnsi="Times New Roman" w:cs="Times New Roman"/>
                <w:sz w:val="24"/>
                <w:szCs w:val="24"/>
              </w:rPr>
              <w:t>It has been reworded as ‘</w:t>
            </w:r>
            <w:r>
              <w:rPr>
                <w:rFonts w:ascii="Times New Roman" w:hAnsi="Times New Roman" w:cs="Times New Roman"/>
                <w:sz w:val="24"/>
                <w:szCs w:val="24"/>
              </w:rPr>
              <w:t xml:space="preserve">For instance, example (3Aix) can mean, he/ she swallowed the fufu but not </w:t>
            </w:r>
            <w:r>
              <w:rPr>
                <w:rFonts w:ascii="Times New Roman" w:hAnsi="Times New Roman" w:cs="Times New Roman"/>
                <w:i/>
                <w:sz w:val="24"/>
                <w:szCs w:val="24"/>
              </w:rPr>
              <w:t xml:space="preserve">kwan </w:t>
            </w:r>
            <w:r>
              <w:rPr>
                <w:rFonts w:ascii="Times New Roman" w:hAnsi="Times New Roman" w:cs="Times New Roman"/>
                <w:sz w:val="24"/>
                <w:szCs w:val="24"/>
              </w:rPr>
              <w:t xml:space="preserve">‘hurriedly’ as in the manner described by the ideophone but maybe </w:t>
            </w:r>
            <w:r>
              <w:rPr>
                <w:rFonts w:ascii="Times New Roman" w:hAnsi="Times New Roman" w:cs="Times New Roman"/>
                <w:i/>
                <w:sz w:val="24"/>
                <w:szCs w:val="24"/>
              </w:rPr>
              <w:t xml:space="preserve">wom! </w:t>
            </w:r>
            <w:r>
              <w:rPr>
                <w:rFonts w:ascii="Times New Roman" w:hAnsi="Times New Roman" w:cs="Times New Roman"/>
                <w:sz w:val="24"/>
                <w:szCs w:val="24"/>
              </w:rPr>
              <w:t>‘</w:t>
            </w:r>
            <w:r w:rsidRPr="001B7430">
              <w:rPr>
                <w:rFonts w:ascii="Times New Roman" w:hAnsi="Times New Roman" w:cs="Times New Roman"/>
                <w:sz w:val="24"/>
                <w:szCs w:val="24"/>
              </w:rPr>
              <w:t>once</w:t>
            </w:r>
            <w:r>
              <w:rPr>
                <w:rFonts w:ascii="Times New Roman" w:hAnsi="Times New Roman" w:cs="Times New Roman"/>
                <w:sz w:val="24"/>
                <w:szCs w:val="24"/>
              </w:rPr>
              <w:t>’</w:t>
            </w:r>
            <w:r>
              <w:rPr>
                <w:rFonts w:ascii="Times New Roman" w:hAnsi="Times New Roman" w:cs="Times New Roman"/>
                <w:i/>
                <w:sz w:val="24"/>
                <w:szCs w:val="24"/>
              </w:rPr>
              <w:t>, kukuro ‘</w:t>
            </w:r>
            <w:r w:rsidRPr="00F2622F">
              <w:rPr>
                <w:rFonts w:ascii="Times New Roman" w:hAnsi="Times New Roman" w:cs="Times New Roman"/>
                <w:sz w:val="24"/>
                <w:szCs w:val="24"/>
              </w:rPr>
              <w:t>heaviƖy</w:t>
            </w:r>
            <w:r>
              <w:rPr>
                <w:rFonts w:ascii="Times New Roman" w:hAnsi="Times New Roman" w:cs="Times New Roman"/>
                <w:sz w:val="24"/>
                <w:szCs w:val="24"/>
              </w:rPr>
              <w:t xml:space="preserve">’, </w:t>
            </w:r>
            <w:r>
              <w:rPr>
                <w:rFonts w:ascii="Times New Roman" w:hAnsi="Times New Roman" w:cs="Times New Roman"/>
                <w:i/>
                <w:sz w:val="24"/>
                <w:szCs w:val="24"/>
              </w:rPr>
              <w:t xml:space="preserve">hamham </w:t>
            </w:r>
            <w:r>
              <w:rPr>
                <w:rFonts w:ascii="Times New Roman" w:hAnsi="Times New Roman" w:cs="Times New Roman"/>
                <w:sz w:val="24"/>
                <w:szCs w:val="24"/>
              </w:rPr>
              <w:t>‘fast’</w:t>
            </w:r>
            <w:r w:rsidRPr="001F7A33">
              <w:rPr>
                <w:rFonts w:ascii="Times New Roman" w:hAnsi="Times New Roman" w:cs="Times New Roman"/>
                <w:sz w:val="24"/>
                <w:szCs w:val="24"/>
              </w:rPr>
              <w:t>. Any of the three inferences make it ambiguous yet the possible interpretation that the swaƖƖowing event did not happen at aƖƖ cannot be ruƖed out especiaƖƖy in the context of a quick retort to deny a swaƖƖowing aƖƖegation in that description. Several other extrapolations can be done as a resuƖt of the</w:t>
            </w:r>
            <w:r>
              <w:rPr>
                <w:rFonts w:ascii="Times New Roman" w:hAnsi="Times New Roman" w:cs="Times New Roman"/>
                <w:sz w:val="24"/>
                <w:szCs w:val="24"/>
              </w:rPr>
              <w:t xml:space="preserve"> poor verbaƖ poƖarity </w:t>
            </w:r>
            <w:r>
              <w:rPr>
                <w:rFonts w:ascii="Times New Roman" w:hAnsi="Times New Roman" w:cs="Times New Roman"/>
                <w:sz w:val="24"/>
                <w:szCs w:val="24"/>
              </w:rPr>
              <w:lastRenderedPageBreak/>
              <w:t>and adverb coƖƖocation which widens the continuum of inferences.</w:t>
            </w:r>
            <w:r>
              <w:rPr>
                <w:rFonts w:ascii="Times New Roman" w:hAnsi="Times New Roman" w:cs="Times New Roman"/>
                <w:sz w:val="24"/>
                <w:szCs w:val="24"/>
              </w:rPr>
              <w:t>’</w:t>
            </w:r>
          </w:p>
        </w:tc>
      </w:tr>
      <w:tr w:rsidR="001F7A33" w14:paraId="3CF6BD7B" w14:textId="77777777" w:rsidTr="00C26537">
        <w:tc>
          <w:tcPr>
            <w:tcW w:w="4508" w:type="dxa"/>
          </w:tcPr>
          <w:p w14:paraId="11C44304" w14:textId="7B2B636A" w:rsidR="001F7A33" w:rsidRPr="001F7A33" w:rsidRDefault="00560064"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560064">
              <w:rPr>
                <w:rFonts w:ascii="Times New Roman" w:eastAsia="Times New Roman" w:hAnsi="Times New Roman" w:cs="Times New Roman"/>
                <w:color w:val="000000" w:themeColor="text1"/>
                <w:sz w:val="24"/>
                <w:szCs w:val="24"/>
                <w:shd w:val="clear" w:color="auto" w:fill="FFFFFF"/>
                <w:lang w:eastAsia="en-GB"/>
              </w:rPr>
              <w:lastRenderedPageBreak/>
              <w:t>Rephrase the construction</w:t>
            </w:r>
            <w:r>
              <w:rPr>
                <w:rFonts w:ascii="Times New Roman" w:eastAsia="Times New Roman" w:hAnsi="Times New Roman" w:cs="Times New Roman"/>
                <w:color w:val="000000" w:themeColor="text1"/>
                <w:sz w:val="24"/>
                <w:szCs w:val="24"/>
                <w:shd w:val="clear" w:color="auto" w:fill="FFFFFF"/>
                <w:lang w:eastAsia="en-GB"/>
              </w:rPr>
              <w:t xml:space="preserve"> (section 4.1)</w:t>
            </w:r>
          </w:p>
        </w:tc>
        <w:tc>
          <w:tcPr>
            <w:tcW w:w="4508" w:type="dxa"/>
          </w:tcPr>
          <w:p w14:paraId="314B9DF0" w14:textId="43585E4C" w:rsidR="001F7A33" w:rsidRDefault="00560064" w:rsidP="00AD1CE0">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It has been </w:t>
            </w:r>
            <w:r w:rsidR="002C1926">
              <w:rPr>
                <w:rFonts w:ascii="Times New Roman" w:hAnsi="Times New Roman" w:cs="Times New Roman"/>
                <w:sz w:val="24"/>
                <w:szCs w:val="24"/>
              </w:rPr>
              <w:t>rephrased</w:t>
            </w:r>
            <w:r>
              <w:rPr>
                <w:rFonts w:ascii="Times New Roman" w:hAnsi="Times New Roman" w:cs="Times New Roman"/>
                <w:sz w:val="24"/>
                <w:szCs w:val="24"/>
              </w:rPr>
              <w:t xml:space="preserve"> as ‘</w:t>
            </w:r>
            <w:r w:rsidR="002C1926" w:rsidRPr="006B7835">
              <w:rPr>
                <w:rFonts w:ascii="Times New Roman" w:hAnsi="Times New Roman" w:cs="Times New Roman"/>
                <w:sz w:val="24"/>
                <w:szCs w:val="24"/>
              </w:rPr>
              <w:t xml:space="preserve">This meaning </w:t>
            </w:r>
            <w:r w:rsidR="002C1926">
              <w:rPr>
                <w:rFonts w:ascii="Times New Roman" w:hAnsi="Times New Roman" w:cs="Times New Roman"/>
                <w:sz w:val="24"/>
                <w:szCs w:val="24"/>
              </w:rPr>
              <w:t>is</w:t>
            </w:r>
            <w:r w:rsidR="002C1926" w:rsidRPr="006B7835">
              <w:rPr>
                <w:rFonts w:ascii="Times New Roman" w:hAnsi="Times New Roman" w:cs="Times New Roman"/>
                <w:sz w:val="24"/>
                <w:szCs w:val="24"/>
              </w:rPr>
              <w:t xml:space="preserve"> identified </w:t>
            </w:r>
            <w:r w:rsidR="002C1926" w:rsidRPr="00C82807">
              <w:rPr>
                <w:rFonts w:ascii="Times New Roman" w:hAnsi="Times New Roman" w:cs="Times New Roman"/>
                <w:sz w:val="24"/>
                <w:szCs w:val="24"/>
              </w:rPr>
              <w:t>by</w:t>
            </w:r>
            <w:r w:rsidR="002C1926">
              <w:rPr>
                <w:rFonts w:ascii="Times New Roman" w:hAnsi="Times New Roman" w:cs="Times New Roman"/>
                <w:color w:val="FF0000"/>
                <w:sz w:val="24"/>
                <w:szCs w:val="24"/>
              </w:rPr>
              <w:t xml:space="preserve"> </w:t>
            </w:r>
            <w:r w:rsidR="002C1926">
              <w:rPr>
                <w:rFonts w:ascii="Times New Roman" w:hAnsi="Times New Roman" w:cs="Times New Roman"/>
                <w:sz w:val="24"/>
                <w:szCs w:val="24"/>
              </w:rPr>
              <w:t xml:space="preserve">Xiang et. aƖ </w:t>
            </w:r>
            <w:r w:rsidR="002C1926" w:rsidRPr="00C82807">
              <w:rPr>
                <w:rFonts w:ascii="Times New Roman" w:hAnsi="Times New Roman" w:cs="Times New Roman"/>
                <w:sz w:val="24"/>
                <w:szCs w:val="24"/>
              </w:rPr>
              <w:t xml:space="preserve">(2014) </w:t>
            </w:r>
            <w:r w:rsidR="002C1926" w:rsidRPr="006B7835">
              <w:rPr>
                <w:rFonts w:ascii="Times New Roman" w:hAnsi="Times New Roman" w:cs="Times New Roman"/>
                <w:sz w:val="24"/>
                <w:szCs w:val="24"/>
              </w:rPr>
              <w:t>as explicit negation</w:t>
            </w:r>
            <w:r>
              <w:rPr>
                <w:rFonts w:ascii="Times New Roman" w:hAnsi="Times New Roman" w:cs="Times New Roman"/>
                <w:sz w:val="24"/>
                <w:szCs w:val="24"/>
              </w:rPr>
              <w:t>.</w:t>
            </w:r>
            <w:r>
              <w:rPr>
                <w:rFonts w:ascii="Times New Roman" w:hAnsi="Times New Roman" w:cs="Times New Roman"/>
                <w:sz w:val="24"/>
                <w:szCs w:val="24"/>
              </w:rPr>
              <w:t>’</w:t>
            </w:r>
          </w:p>
        </w:tc>
      </w:tr>
      <w:tr w:rsidR="00560064" w14:paraId="705DF418" w14:textId="77777777" w:rsidTr="00C26537">
        <w:tc>
          <w:tcPr>
            <w:tcW w:w="4508" w:type="dxa"/>
          </w:tcPr>
          <w:p w14:paraId="514775E9" w14:textId="75EB1FB1" w:rsidR="00560064" w:rsidRPr="00560064" w:rsidRDefault="000F1101"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 xml:space="preserve">‘includes’ in section 4.2 </w:t>
            </w:r>
          </w:p>
        </w:tc>
        <w:tc>
          <w:tcPr>
            <w:tcW w:w="4508" w:type="dxa"/>
          </w:tcPr>
          <w:p w14:paraId="3D834795" w14:textId="17101B73" w:rsidR="00560064" w:rsidRDefault="000F1101" w:rsidP="00AD1CE0">
            <w:pPr>
              <w:pStyle w:val="FootnoteText"/>
              <w:jc w:val="both"/>
              <w:rPr>
                <w:rFonts w:ascii="Times New Roman" w:hAnsi="Times New Roman" w:cs="Times New Roman"/>
                <w:sz w:val="24"/>
                <w:szCs w:val="24"/>
              </w:rPr>
            </w:pPr>
            <w:r>
              <w:rPr>
                <w:rFonts w:ascii="Times New Roman" w:hAnsi="Times New Roman" w:cs="Times New Roman"/>
                <w:sz w:val="24"/>
                <w:szCs w:val="24"/>
              </w:rPr>
              <w:t>This has been changed into ‘include’</w:t>
            </w:r>
          </w:p>
        </w:tc>
      </w:tr>
      <w:tr w:rsidR="000F1101" w14:paraId="5C709FE3" w14:textId="77777777" w:rsidTr="00C26537">
        <w:tc>
          <w:tcPr>
            <w:tcW w:w="4508" w:type="dxa"/>
          </w:tcPr>
          <w:p w14:paraId="14D245B1" w14:textId="0701D7B9" w:rsidR="000F1101" w:rsidRDefault="000F1101"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‘group’ in section 4.2</w:t>
            </w:r>
          </w:p>
        </w:tc>
        <w:tc>
          <w:tcPr>
            <w:tcW w:w="4508" w:type="dxa"/>
          </w:tcPr>
          <w:p w14:paraId="61C84E4C" w14:textId="3AE1E7C4" w:rsidR="000F1101" w:rsidRDefault="000F1101" w:rsidP="00AD1CE0">
            <w:pPr>
              <w:pStyle w:val="FootnoteText"/>
              <w:jc w:val="both"/>
              <w:rPr>
                <w:rFonts w:ascii="Times New Roman" w:hAnsi="Times New Roman" w:cs="Times New Roman"/>
                <w:sz w:val="24"/>
                <w:szCs w:val="24"/>
              </w:rPr>
            </w:pPr>
            <w:r>
              <w:rPr>
                <w:rFonts w:ascii="Times New Roman" w:hAnsi="Times New Roman" w:cs="Times New Roman"/>
                <w:sz w:val="24"/>
                <w:szCs w:val="24"/>
              </w:rPr>
              <w:t>We have changed it into ‘set’</w:t>
            </w:r>
          </w:p>
        </w:tc>
      </w:tr>
      <w:tr w:rsidR="000F1101" w14:paraId="2FAD441C" w14:textId="77777777" w:rsidTr="00C26537">
        <w:tc>
          <w:tcPr>
            <w:tcW w:w="4508" w:type="dxa"/>
          </w:tcPr>
          <w:p w14:paraId="12F1D6D5" w14:textId="5CBB6881" w:rsidR="000F1101" w:rsidRDefault="00EB08DC"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‘illustrates’ in section 4.3</w:t>
            </w:r>
          </w:p>
        </w:tc>
        <w:tc>
          <w:tcPr>
            <w:tcW w:w="4508" w:type="dxa"/>
          </w:tcPr>
          <w:p w14:paraId="62CB634C" w14:textId="014428F2" w:rsidR="000F1101" w:rsidRDefault="00EB08DC" w:rsidP="00AD1CE0">
            <w:pPr>
              <w:pStyle w:val="FootnoteText"/>
              <w:jc w:val="both"/>
              <w:rPr>
                <w:rFonts w:ascii="Times New Roman" w:hAnsi="Times New Roman" w:cs="Times New Roman"/>
                <w:sz w:val="24"/>
                <w:szCs w:val="24"/>
              </w:rPr>
            </w:pPr>
            <w:r>
              <w:rPr>
                <w:rFonts w:ascii="Times New Roman" w:hAnsi="Times New Roman" w:cs="Times New Roman"/>
                <w:sz w:val="24"/>
                <w:szCs w:val="24"/>
              </w:rPr>
              <w:t>We have deleted the ‘s’</w:t>
            </w:r>
          </w:p>
        </w:tc>
      </w:tr>
      <w:tr w:rsidR="00EB08DC" w14:paraId="6D54302D" w14:textId="77777777" w:rsidTr="00C26537">
        <w:tc>
          <w:tcPr>
            <w:tcW w:w="4508" w:type="dxa"/>
          </w:tcPr>
          <w:p w14:paraId="6FB05E18" w14:textId="124973B6" w:rsidR="00EB08DC" w:rsidRDefault="00416B6F"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‘foko’ in section 4.3</w:t>
            </w:r>
          </w:p>
        </w:tc>
        <w:tc>
          <w:tcPr>
            <w:tcW w:w="4508" w:type="dxa"/>
          </w:tcPr>
          <w:p w14:paraId="5C16AF69" w14:textId="510B7F17" w:rsidR="00EB08DC" w:rsidRDefault="00416B6F" w:rsidP="00AD1CE0">
            <w:pPr>
              <w:pStyle w:val="FootnoteText"/>
              <w:jc w:val="both"/>
              <w:rPr>
                <w:rFonts w:ascii="Times New Roman" w:hAnsi="Times New Roman" w:cs="Times New Roman"/>
                <w:sz w:val="24"/>
                <w:szCs w:val="24"/>
              </w:rPr>
            </w:pPr>
            <w:r>
              <w:rPr>
                <w:rFonts w:ascii="Times New Roman" w:hAnsi="Times New Roman" w:cs="Times New Roman"/>
                <w:sz w:val="24"/>
                <w:szCs w:val="24"/>
              </w:rPr>
              <w:t>We have replaced it with ‘huute’</w:t>
            </w:r>
          </w:p>
        </w:tc>
      </w:tr>
      <w:tr w:rsidR="001A0784" w14:paraId="158FBD8A" w14:textId="77777777" w:rsidTr="00C26537">
        <w:tc>
          <w:tcPr>
            <w:tcW w:w="4508" w:type="dxa"/>
          </w:tcPr>
          <w:p w14:paraId="5138213F" w14:textId="0AD2D90D" w:rsidR="001A0784" w:rsidRDefault="000F55DC"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sidRPr="000F55DC">
              <w:rPr>
                <w:rFonts w:ascii="Times New Roman" w:eastAsia="Times New Roman" w:hAnsi="Times New Roman" w:cs="Times New Roman"/>
                <w:color w:val="000000" w:themeColor="text1"/>
                <w:sz w:val="24"/>
                <w:szCs w:val="24"/>
                <w:shd w:val="clear" w:color="auto" w:fill="FFFFFF"/>
                <w:lang w:eastAsia="en-GB"/>
              </w:rPr>
              <w:t>In that case which class will it belong to since according to you it has multiple function? Don’t forget each class performs a function.</w:t>
            </w:r>
            <w:r>
              <w:rPr>
                <w:rFonts w:ascii="Times New Roman" w:eastAsia="Times New Roman" w:hAnsi="Times New Roman" w:cs="Times New Roman"/>
                <w:color w:val="000000" w:themeColor="text1"/>
                <w:sz w:val="24"/>
                <w:szCs w:val="24"/>
                <w:shd w:val="clear" w:color="auto" w:fill="FFFFFF"/>
                <w:lang w:eastAsia="en-GB"/>
              </w:rPr>
              <w:t xml:space="preserve"> (</w:t>
            </w:r>
            <w:r w:rsidR="001D462B">
              <w:rPr>
                <w:rFonts w:ascii="Times New Roman" w:eastAsia="Times New Roman" w:hAnsi="Times New Roman" w:cs="Times New Roman"/>
                <w:color w:val="000000" w:themeColor="text1"/>
                <w:sz w:val="24"/>
                <w:szCs w:val="24"/>
                <w:shd w:val="clear" w:color="auto" w:fill="FFFFFF"/>
                <w:lang w:eastAsia="en-GB"/>
              </w:rPr>
              <w:t>section 5)</w:t>
            </w:r>
          </w:p>
        </w:tc>
        <w:tc>
          <w:tcPr>
            <w:tcW w:w="4508" w:type="dxa"/>
          </w:tcPr>
          <w:p w14:paraId="716046F9" w14:textId="29848DA0" w:rsidR="001A0784" w:rsidRPr="001D462B" w:rsidRDefault="001D462B" w:rsidP="00AD1CE0">
            <w:pPr>
              <w:pStyle w:val="FootnoteText"/>
              <w:jc w:val="both"/>
              <w:rPr>
                <w:rFonts w:ascii="Times New Roman" w:hAnsi="Times New Roman" w:cs="Times New Roman"/>
                <w:sz w:val="24"/>
                <w:szCs w:val="24"/>
              </w:rPr>
            </w:pPr>
            <w:r w:rsidRPr="001D462B">
              <w:rPr>
                <w:rFonts w:ascii="Times New Roman" w:hAnsi="Times New Roman" w:cs="Times New Roman"/>
                <w:sz w:val="24"/>
                <w:szCs w:val="24"/>
              </w:rPr>
              <w:t xml:space="preserve">Therefore, with these syntactic peculiarities and multiplicity of function, Akan ideophones should be treated as a distinct autonomous word class that has muƖtipƖe function depending on the context of usage.     </w:t>
            </w:r>
          </w:p>
        </w:tc>
      </w:tr>
      <w:tr w:rsidR="001D462B" w14:paraId="32F8739F" w14:textId="77777777" w:rsidTr="00C26537">
        <w:tc>
          <w:tcPr>
            <w:tcW w:w="4508" w:type="dxa"/>
          </w:tcPr>
          <w:p w14:paraId="52400D0D" w14:textId="73118FA9" w:rsidR="001D462B" w:rsidRPr="000F55DC" w:rsidRDefault="001D462B" w:rsidP="00D82FDD">
            <w:pPr>
              <w:contextualSpacing/>
              <w:jc w:val="both"/>
              <w:rPr>
                <w:rFonts w:ascii="Times New Roman" w:eastAsia="Times New Roman" w:hAnsi="Times New Roman" w:cs="Times New Roman"/>
                <w:color w:val="000000" w:themeColor="text1"/>
                <w:sz w:val="24"/>
                <w:szCs w:val="24"/>
                <w:shd w:val="clear" w:color="auto" w:fill="FFFFFF"/>
                <w:lang w:eastAsia="en-GB"/>
              </w:rPr>
            </w:pPr>
            <w:r>
              <w:rPr>
                <w:rFonts w:ascii="Times New Roman" w:eastAsia="Times New Roman" w:hAnsi="Times New Roman" w:cs="Times New Roman"/>
                <w:color w:val="000000" w:themeColor="text1"/>
                <w:sz w:val="24"/>
                <w:szCs w:val="24"/>
                <w:shd w:val="clear" w:color="auto" w:fill="FFFFFF"/>
                <w:lang w:eastAsia="en-GB"/>
              </w:rPr>
              <w:t>Omission in section</w:t>
            </w:r>
          </w:p>
        </w:tc>
        <w:tc>
          <w:tcPr>
            <w:tcW w:w="4508" w:type="dxa"/>
          </w:tcPr>
          <w:p w14:paraId="7E418782" w14:textId="201AB3DA" w:rsidR="001D462B" w:rsidRPr="001D462B" w:rsidRDefault="001D462B" w:rsidP="00AD1CE0">
            <w:pPr>
              <w:pStyle w:val="FootnoteText"/>
              <w:jc w:val="both"/>
              <w:rPr>
                <w:rFonts w:ascii="Times New Roman" w:hAnsi="Times New Roman" w:cs="Times New Roman"/>
                <w:sz w:val="24"/>
                <w:szCs w:val="24"/>
              </w:rPr>
            </w:pPr>
            <w:r>
              <w:rPr>
                <w:rFonts w:ascii="Times New Roman" w:hAnsi="Times New Roman" w:cs="Times New Roman"/>
                <w:sz w:val="24"/>
                <w:szCs w:val="24"/>
              </w:rPr>
              <w:t>We have inserted the comma.</w:t>
            </w:r>
          </w:p>
        </w:tc>
      </w:tr>
    </w:tbl>
    <w:p w14:paraId="7DCFF1BC" w14:textId="77777777" w:rsidR="00EA14D6" w:rsidRPr="00194D09" w:rsidRDefault="00EA14D6" w:rsidP="00EA14D6">
      <w:pPr>
        <w:spacing w:line="280" w:lineRule="exact"/>
        <w:jc w:val="center"/>
        <w:rPr>
          <w:rFonts w:ascii="Times New Roman" w:hAnsi="Times New Roman" w:cs="Times New Roman"/>
          <w:bCs/>
          <w:sz w:val="24"/>
          <w:szCs w:val="24"/>
        </w:rPr>
      </w:pPr>
    </w:p>
    <w:p w14:paraId="10D02111" w14:textId="77777777" w:rsidR="001D4964" w:rsidRDefault="001D4964"/>
    <w:sectPr w:rsidR="001D49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11600" w14:textId="77777777" w:rsidR="004065CE" w:rsidRDefault="004065CE" w:rsidP="00FC6651">
      <w:pPr>
        <w:spacing w:after="0" w:line="240" w:lineRule="auto"/>
      </w:pPr>
      <w:r>
        <w:separator/>
      </w:r>
    </w:p>
  </w:endnote>
  <w:endnote w:type="continuationSeparator" w:id="0">
    <w:p w14:paraId="69BA1E83" w14:textId="77777777" w:rsidR="004065CE" w:rsidRDefault="004065CE" w:rsidP="00FC6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16B84" w14:textId="77777777" w:rsidR="004065CE" w:rsidRDefault="004065CE" w:rsidP="00FC6651">
      <w:pPr>
        <w:spacing w:after="0" w:line="240" w:lineRule="auto"/>
      </w:pPr>
      <w:r>
        <w:separator/>
      </w:r>
    </w:p>
  </w:footnote>
  <w:footnote w:type="continuationSeparator" w:id="0">
    <w:p w14:paraId="2D69FFCE" w14:textId="77777777" w:rsidR="004065CE" w:rsidRDefault="004065CE" w:rsidP="00FC66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4D6"/>
    <w:rsid w:val="000F1101"/>
    <w:rsid w:val="000F55DC"/>
    <w:rsid w:val="00117AFA"/>
    <w:rsid w:val="00171AB2"/>
    <w:rsid w:val="001743A9"/>
    <w:rsid w:val="00186FB0"/>
    <w:rsid w:val="001A0784"/>
    <w:rsid w:val="001D462B"/>
    <w:rsid w:val="001D4964"/>
    <w:rsid w:val="001F7A33"/>
    <w:rsid w:val="002C1926"/>
    <w:rsid w:val="00326C47"/>
    <w:rsid w:val="003A1E2E"/>
    <w:rsid w:val="004065CE"/>
    <w:rsid w:val="00416B6F"/>
    <w:rsid w:val="00467D9A"/>
    <w:rsid w:val="00471524"/>
    <w:rsid w:val="004A3D17"/>
    <w:rsid w:val="00560064"/>
    <w:rsid w:val="00656409"/>
    <w:rsid w:val="007132F3"/>
    <w:rsid w:val="007A3077"/>
    <w:rsid w:val="0087422B"/>
    <w:rsid w:val="00884541"/>
    <w:rsid w:val="008C3E60"/>
    <w:rsid w:val="00961B43"/>
    <w:rsid w:val="0097491F"/>
    <w:rsid w:val="009C09D0"/>
    <w:rsid w:val="009F3C6B"/>
    <w:rsid w:val="00A467B2"/>
    <w:rsid w:val="00A61328"/>
    <w:rsid w:val="00AD1CE0"/>
    <w:rsid w:val="00B5290F"/>
    <w:rsid w:val="00BC6C8E"/>
    <w:rsid w:val="00C10DB9"/>
    <w:rsid w:val="00C87446"/>
    <w:rsid w:val="00D727B0"/>
    <w:rsid w:val="00D82FDD"/>
    <w:rsid w:val="00E20A6B"/>
    <w:rsid w:val="00E418C7"/>
    <w:rsid w:val="00EA14D6"/>
    <w:rsid w:val="00EB08DC"/>
    <w:rsid w:val="00F12F64"/>
    <w:rsid w:val="00F434E3"/>
    <w:rsid w:val="00F4700A"/>
    <w:rsid w:val="00FA0C4D"/>
    <w:rsid w:val="00FC6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0CFDA"/>
  <w15:chartTrackingRefBased/>
  <w15:docId w15:val="{BCE00E7C-597A-4923-A176-B95F686F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4D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1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3D17"/>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8742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422B"/>
    <w:rPr>
      <w:sz w:val="20"/>
      <w:szCs w:val="20"/>
      <w:lang w:val="en-US"/>
    </w:rPr>
  </w:style>
  <w:style w:type="character" w:styleId="FootnoteReference">
    <w:name w:val="footnote reference"/>
    <w:basedOn w:val="DefaultParagraphFont"/>
    <w:uiPriority w:val="99"/>
    <w:semiHidden/>
    <w:unhideWhenUsed/>
    <w:rsid w:val="00FC66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Amoh</dc:creator>
  <cp:keywords/>
  <dc:description/>
  <cp:lastModifiedBy>Samuel Amoh</cp:lastModifiedBy>
  <cp:revision>21</cp:revision>
  <dcterms:created xsi:type="dcterms:W3CDTF">2022-12-19T22:07:00Z</dcterms:created>
  <dcterms:modified xsi:type="dcterms:W3CDTF">2022-12-21T22:35:00Z</dcterms:modified>
</cp:coreProperties>
</file>