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C2FA2" w14:textId="7939B786" w:rsidR="003E1CD6" w:rsidRDefault="00194D09" w:rsidP="00194D09">
      <w:pPr>
        <w:spacing w:line="28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94D09">
        <w:rPr>
          <w:rFonts w:ascii="Times New Roman" w:hAnsi="Times New Roman" w:cs="Times New Roman"/>
          <w:bCs/>
          <w:sz w:val="24"/>
          <w:szCs w:val="24"/>
        </w:rPr>
        <w:t>THE SYNTAX AND COLLOCATIONS OF AKAN IDEOPHONES</w:t>
      </w:r>
    </w:p>
    <w:p w14:paraId="364285C5" w14:textId="39A44DC9" w:rsidR="00194D09" w:rsidRDefault="00194D09" w:rsidP="00194D09">
      <w:pPr>
        <w:spacing w:line="28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RESPONSES TO REVIEWERS AND EDITOR’S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4D09" w:rsidRPr="00194D09" w14:paraId="09D00B12" w14:textId="77777777" w:rsidTr="00194D09">
        <w:tc>
          <w:tcPr>
            <w:tcW w:w="4508" w:type="dxa"/>
          </w:tcPr>
          <w:p w14:paraId="41828B61" w14:textId="413E29F3" w:rsidR="00194D09" w:rsidRPr="00194D09" w:rsidRDefault="00194D09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D09">
              <w:rPr>
                <w:rFonts w:ascii="Times New Roman" w:hAnsi="Times New Roman" w:cs="Times New Roman"/>
                <w:b/>
                <w:sz w:val="24"/>
                <w:szCs w:val="24"/>
              </w:rPr>
              <w:t>Reviewer’s comments</w:t>
            </w:r>
          </w:p>
        </w:tc>
        <w:tc>
          <w:tcPr>
            <w:tcW w:w="4508" w:type="dxa"/>
          </w:tcPr>
          <w:p w14:paraId="4829E201" w14:textId="2B5C52F9" w:rsidR="00194D09" w:rsidRPr="00194D09" w:rsidRDefault="00194D09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D09">
              <w:rPr>
                <w:rFonts w:ascii="Times New Roman" w:hAnsi="Times New Roman" w:cs="Times New Roman"/>
                <w:b/>
                <w:sz w:val="24"/>
                <w:szCs w:val="24"/>
              </w:rPr>
              <w:t>Responses to the comments</w:t>
            </w:r>
          </w:p>
        </w:tc>
      </w:tr>
      <w:tr w:rsidR="00194D09" w14:paraId="0A5B15A9" w14:textId="77777777" w:rsidTr="00194D09">
        <w:tc>
          <w:tcPr>
            <w:tcW w:w="4508" w:type="dxa"/>
          </w:tcPr>
          <w:p w14:paraId="0D4568B1" w14:textId="020C070A" w:rsidR="00194D09" w:rsidRPr="00F67BAE" w:rsidRDefault="00F67BAE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33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Torn between American and British spellings in the </w:t>
            </w:r>
            <w:r w:rsidR="00BA5540" w:rsidRPr="009F3341">
              <w:rPr>
                <w:rFonts w:ascii="Times New Roman" w:hAnsi="Times New Roman" w:cs="Times New Roman"/>
                <w:bCs/>
                <w:sz w:val="24"/>
                <w:szCs w:val="24"/>
              </w:rPr>
              <w:t>work</w:t>
            </w:r>
          </w:p>
        </w:tc>
        <w:tc>
          <w:tcPr>
            <w:tcW w:w="4508" w:type="dxa"/>
          </w:tcPr>
          <w:p w14:paraId="3ACDF5CA" w14:textId="5C595BAD" w:rsidR="00194D09" w:rsidRDefault="00BA5540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 have opted for British spellings throughout the work</w:t>
            </w:r>
          </w:p>
        </w:tc>
      </w:tr>
      <w:tr w:rsidR="00194D09" w14:paraId="25143820" w14:textId="77777777" w:rsidTr="00194D09">
        <w:tc>
          <w:tcPr>
            <w:tcW w:w="4508" w:type="dxa"/>
          </w:tcPr>
          <w:p w14:paraId="635AAE9D" w14:textId="1D755838" w:rsidR="00194D09" w:rsidRDefault="00BA5540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‘</w:t>
            </w:r>
            <w:proofErr w:type="gramStart"/>
            <w:r w:rsidRPr="00BA5540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gramEnd"/>
            <w:r w:rsidRPr="00BA55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morphological behaviors of the variant in Akan negation morphemes thus generating the syntactic behaviors underpinning the operation of Akan negation inflections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’ not clear in the Abstract</w:t>
            </w:r>
          </w:p>
        </w:tc>
        <w:tc>
          <w:tcPr>
            <w:tcW w:w="4508" w:type="dxa"/>
          </w:tcPr>
          <w:p w14:paraId="28E99C0C" w14:textId="2B26462D" w:rsidR="00194D09" w:rsidRDefault="00BA5540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It has been reconstructed as ‘</w:t>
            </w:r>
            <w:r w:rsidR="00E551B5"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morpho-phonological and pragmatic characteristics of ideophones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’</w:t>
            </w:r>
          </w:p>
        </w:tc>
      </w:tr>
      <w:tr w:rsidR="00194D09" w14:paraId="1816A809" w14:textId="77777777" w:rsidTr="00194D09">
        <w:tc>
          <w:tcPr>
            <w:tcW w:w="4508" w:type="dxa"/>
          </w:tcPr>
          <w:p w14:paraId="13B9ED35" w14:textId="5D37887B" w:rsidR="00194D09" w:rsidRDefault="00E551B5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B5">
              <w:rPr>
                <w:rFonts w:ascii="Times New Roman" w:hAnsi="Times New Roman" w:cs="Times New Roman"/>
                <w:bCs/>
                <w:sz w:val="24"/>
                <w:szCs w:val="24"/>
              </w:rPr>
              <w:t>negation in syntax having little studies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the abstract</w:t>
            </w:r>
          </w:p>
        </w:tc>
        <w:tc>
          <w:tcPr>
            <w:tcW w:w="4508" w:type="dxa"/>
          </w:tcPr>
          <w:p w14:paraId="5ECDCBF7" w14:textId="2D3BB339" w:rsidR="00194D09" w:rsidRDefault="00E551B5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has been reworded as ‘…</w:t>
            </w:r>
            <w:r w:rsidR="00797461">
              <w:rPr>
                <w:rFonts w:ascii="Times New Roman" w:hAnsi="Times New Roman" w:cs="Times New Roman"/>
                <w:sz w:val="24"/>
                <w:szCs w:val="24"/>
              </w:rPr>
              <w:t>not much have been done…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194D09" w14:paraId="55E24979" w14:textId="77777777" w:rsidTr="00194D09">
        <w:tc>
          <w:tcPr>
            <w:tcW w:w="4508" w:type="dxa"/>
          </w:tcPr>
          <w:p w14:paraId="38392AED" w14:textId="4ED37BBA" w:rsidR="00194D09" w:rsidRDefault="00683850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‘having’ and ‘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their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’ in the Abstract </w:t>
            </w:r>
          </w:p>
        </w:tc>
        <w:tc>
          <w:tcPr>
            <w:tcW w:w="4508" w:type="dxa"/>
          </w:tcPr>
          <w:p w14:paraId="04308EC8" w14:textId="662A695C" w:rsidR="00194D09" w:rsidRDefault="00683850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 have reconstructed the sentence as ‘…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this study assesses the polarity sensitivity of Akan ideophones towards the categorization of ideophones into two; namely, Affirmative Polarity Ideophones (API) that only collocate with positive verbs and Negative Polarity Ideophones (NPI) that only collocate with negated verbs in the tense aspects mood.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’</w:t>
            </w:r>
          </w:p>
        </w:tc>
      </w:tr>
      <w:tr w:rsidR="00683850" w14:paraId="48DB690D" w14:textId="77777777" w:rsidTr="00194D09">
        <w:tc>
          <w:tcPr>
            <w:tcW w:w="4508" w:type="dxa"/>
          </w:tcPr>
          <w:p w14:paraId="4914C9C4" w14:textId="77777777" w:rsidR="00683850" w:rsidRDefault="00683850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75107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structure of the </w:t>
            </w:r>
            <w:r w:rsidRPr="00975107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introduction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appears like abstract than its primary rhetorical function.</w:t>
            </w:r>
          </w:p>
          <w:p w14:paraId="273B576C" w14:textId="77777777" w:rsidR="00683850" w:rsidRDefault="00683850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2A959E01" w14:textId="500BFC35" w:rsidR="00683850" w:rsidRDefault="00683850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 have revised the introduction to meet the objectives of the study</w:t>
            </w:r>
          </w:p>
        </w:tc>
      </w:tr>
      <w:tr w:rsidR="00683850" w14:paraId="382C00CC" w14:textId="77777777" w:rsidTr="00194D09">
        <w:tc>
          <w:tcPr>
            <w:tcW w:w="4508" w:type="dxa"/>
          </w:tcPr>
          <w:p w14:paraId="1747C63E" w14:textId="307391E0" w:rsidR="00683850" w:rsidRPr="00975107" w:rsidRDefault="005852BE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‘Degree’ in section 3</w:t>
            </w:r>
          </w:p>
        </w:tc>
        <w:tc>
          <w:tcPr>
            <w:tcW w:w="4508" w:type="dxa"/>
          </w:tcPr>
          <w:p w14:paraId="378D0600" w14:textId="13A9A1EF" w:rsidR="00683850" w:rsidRDefault="005852BE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We have deleted the ‘Degree’ and the section has been merged with section 2 </w:t>
            </w:r>
            <w:r w:rsidR="00B92381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Conceptual Framework)</w:t>
            </w:r>
          </w:p>
        </w:tc>
      </w:tr>
      <w:tr w:rsidR="0057788A" w14:paraId="43716BDF" w14:textId="77777777" w:rsidTr="00194D09">
        <w:tc>
          <w:tcPr>
            <w:tcW w:w="4508" w:type="dxa"/>
          </w:tcPr>
          <w:p w14:paraId="5AB9D47D" w14:textId="32B6ADC5" w:rsidR="0057788A" w:rsidRDefault="0057788A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57788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Hulstaert</w:t>
            </w:r>
            <w:proofErr w:type="spellEnd"/>
            <w:r w:rsidRPr="0057788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(1962)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 section 3</w:t>
            </w:r>
          </w:p>
        </w:tc>
        <w:tc>
          <w:tcPr>
            <w:tcW w:w="4508" w:type="dxa"/>
          </w:tcPr>
          <w:p w14:paraId="2619B640" w14:textId="2C7FB5DE" w:rsidR="0057788A" w:rsidRDefault="0057788A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It has been deleted</w:t>
            </w:r>
          </w:p>
        </w:tc>
      </w:tr>
      <w:tr w:rsidR="0057788A" w14:paraId="64FB46D7" w14:textId="77777777" w:rsidTr="00194D09">
        <w:tc>
          <w:tcPr>
            <w:tcW w:w="4508" w:type="dxa"/>
          </w:tcPr>
          <w:p w14:paraId="4AE05737" w14:textId="4A2A3957" w:rsidR="0057788A" w:rsidRPr="0057788A" w:rsidRDefault="00430098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Give examples of Akan ideophones derived from verbs in section 3 </w:t>
            </w:r>
          </w:p>
        </w:tc>
        <w:tc>
          <w:tcPr>
            <w:tcW w:w="4508" w:type="dxa"/>
          </w:tcPr>
          <w:p w14:paraId="1B7EA7E2" w14:textId="18326929" w:rsidR="0057788A" w:rsidRDefault="00430098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It has been modified as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Examples of deverbative ideophones and their collocation with the source verb in the Akan phrase include </w:t>
            </w:r>
            <w:proofErr w:type="spellStart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atsew</w:t>
            </w:r>
            <w:proofErr w:type="spellEnd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tseee</w:t>
            </w:r>
            <w:proofErr w:type="spellEnd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!</w:t>
            </w:r>
            <w:r>
              <w:rPr>
                <w:rFonts w:ascii="Doulos SIL" w:hAnsi="Doulos SIL" w:cs="Times New Roman"/>
                <w:i/>
                <w:iCs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awaw</w:t>
            </w:r>
            <w:proofErr w:type="spellEnd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waa</w:t>
            </w:r>
            <w:proofErr w:type="spellEnd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!</w:t>
            </w:r>
            <w:r>
              <w:rPr>
                <w:rFonts w:ascii="Doulos SIL" w:hAnsi="Doulos SIL" w:cs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dow</w:t>
            </w:r>
            <w:proofErr w:type="spellEnd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 xml:space="preserve"> no </w:t>
            </w:r>
            <w:proofErr w:type="spellStart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doee</w:t>
            </w:r>
            <w:proofErr w:type="spellEnd"/>
            <w:r w:rsidRPr="00F400B0">
              <w:rPr>
                <w:rFonts w:ascii="Doulos SIL" w:hAnsi="Doulos SIL" w:cs="Times New Roman"/>
                <w:i/>
                <w:iCs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respectively glossed as (tear, split, inject) and the final words are ideophones of the sounds in these verbs’ in section 2 </w:t>
            </w:r>
          </w:p>
        </w:tc>
      </w:tr>
      <w:tr w:rsidR="00430098" w14:paraId="49E13A9D" w14:textId="77777777" w:rsidTr="00194D09">
        <w:tc>
          <w:tcPr>
            <w:tcW w:w="4508" w:type="dxa"/>
          </w:tcPr>
          <w:p w14:paraId="2CDA45CE" w14:textId="33D6B9E8" w:rsidR="00430098" w:rsidRDefault="00430098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Sentence fragments in section 4</w:t>
            </w:r>
          </w:p>
        </w:tc>
        <w:tc>
          <w:tcPr>
            <w:tcW w:w="4508" w:type="dxa"/>
          </w:tcPr>
          <w:p w14:paraId="4CB4A9C1" w14:textId="0EA0CD1C" w:rsidR="00430098" w:rsidRDefault="00430098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sections have been rearranged and taken care of </w:t>
            </w:r>
            <w:r w:rsidR="009C5829">
              <w:rPr>
                <w:rFonts w:ascii="Times New Roman" w:hAnsi="Times New Roman" w:cs="Times New Roman"/>
                <w:bCs/>
                <w:sz w:val="24"/>
                <w:szCs w:val="24"/>
              </w:rPr>
              <w:t>in section 3 as ‘</w:t>
            </w:r>
            <w:r w:rsidR="009C5829">
              <w:rPr>
                <w:rFonts w:ascii="Times New Roman" w:hAnsi="Times New Roman" w:cs="Times New Roman"/>
                <w:sz w:val="24"/>
                <w:szCs w:val="24"/>
              </w:rPr>
              <w:t xml:space="preserve">The debate on the syntactic category of ideophones continues to be a matter of divided opinion. In this debate,  Dryer (1997), Croft (2001), Laughlin (2007), </w:t>
            </w:r>
            <w:proofErr w:type="spellStart"/>
            <w:r w:rsidR="009C5829">
              <w:rPr>
                <w:rFonts w:ascii="Times New Roman" w:hAnsi="Times New Roman" w:cs="Times New Roman"/>
                <w:sz w:val="24"/>
                <w:szCs w:val="24"/>
              </w:rPr>
              <w:t>Haspelmath</w:t>
            </w:r>
            <w:proofErr w:type="spellEnd"/>
            <w:r w:rsidR="009C5829">
              <w:rPr>
                <w:rFonts w:ascii="Times New Roman" w:hAnsi="Times New Roman" w:cs="Times New Roman"/>
                <w:sz w:val="24"/>
                <w:szCs w:val="24"/>
              </w:rPr>
              <w:t xml:space="preserve"> (2007), Beck (2008) among others identified ideophones in their various language of research as part of the other major lexical classes while other scholars such as </w:t>
            </w:r>
            <w:proofErr w:type="spellStart"/>
            <w:r w:rsidR="009C5829">
              <w:rPr>
                <w:rFonts w:ascii="Times New Roman" w:hAnsi="Times New Roman" w:cs="Times New Roman"/>
                <w:sz w:val="24"/>
                <w:szCs w:val="24"/>
              </w:rPr>
              <w:t>Alpher</w:t>
            </w:r>
            <w:proofErr w:type="spellEnd"/>
            <w:r w:rsidR="009C5829">
              <w:rPr>
                <w:rFonts w:ascii="Times New Roman" w:hAnsi="Times New Roman" w:cs="Times New Roman"/>
                <w:sz w:val="24"/>
                <w:szCs w:val="24"/>
              </w:rPr>
              <w:t xml:space="preserve"> (1994), Agyekum (2008), Kanu (2008), treat ideophones as an independent word class</w:t>
            </w:r>
            <w:r w:rsidR="009A64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5829">
              <w:rPr>
                <w:rFonts w:ascii="Times New Roman" w:hAnsi="Times New Roman" w:cs="Times New Roman"/>
                <w:bCs/>
                <w:sz w:val="24"/>
                <w:szCs w:val="24"/>
              </w:rPr>
              <w:t>’</w:t>
            </w:r>
          </w:p>
        </w:tc>
      </w:tr>
      <w:tr w:rsidR="009A64AB" w14:paraId="68CA4A07" w14:textId="77777777" w:rsidTr="00194D09">
        <w:tc>
          <w:tcPr>
            <w:tcW w:w="4508" w:type="dxa"/>
          </w:tcPr>
          <w:p w14:paraId="4D97A7B6" w14:textId="689AE7C3" w:rsidR="009A64AB" w:rsidRDefault="009A64AB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9A64AB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 xml:space="preserve">Roehl (1911)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cited but not referenced</w:t>
            </w:r>
          </w:p>
        </w:tc>
        <w:tc>
          <w:tcPr>
            <w:tcW w:w="4508" w:type="dxa"/>
          </w:tcPr>
          <w:p w14:paraId="4E09CB55" w14:textId="57DE6463" w:rsidR="009A64AB" w:rsidRDefault="009A64AB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This has been replaced with recent literature such as Agyekum (2008) in section 3.</w:t>
            </w:r>
          </w:p>
        </w:tc>
      </w:tr>
      <w:tr w:rsidR="00E138B4" w14:paraId="25BD9445" w14:textId="77777777" w:rsidTr="00194D09">
        <w:tc>
          <w:tcPr>
            <w:tcW w:w="4508" w:type="dxa"/>
          </w:tcPr>
          <w:p w14:paraId="3BF0CB17" w14:textId="3133E822" w:rsidR="00E138B4" w:rsidRPr="009A64AB" w:rsidRDefault="00E138B4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Language use</w:t>
            </w:r>
          </w:p>
        </w:tc>
        <w:tc>
          <w:tcPr>
            <w:tcW w:w="4508" w:type="dxa"/>
          </w:tcPr>
          <w:p w14:paraId="1FAC080D" w14:textId="2A00B5AC" w:rsidR="00E138B4" w:rsidRDefault="00E138B4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manuscript has been proofread again to avoid errors.</w:t>
            </w:r>
          </w:p>
        </w:tc>
      </w:tr>
      <w:tr w:rsidR="00E138B4" w14:paraId="5C11F8B7" w14:textId="77777777" w:rsidTr="00194D09">
        <w:tc>
          <w:tcPr>
            <w:tcW w:w="4508" w:type="dxa"/>
          </w:tcPr>
          <w:p w14:paraId="1846F1D5" w14:textId="28928211" w:rsidR="00E138B4" w:rsidRDefault="00E138B4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Ideophones performing nominal roles in section 4</w:t>
            </w:r>
          </w:p>
        </w:tc>
        <w:tc>
          <w:tcPr>
            <w:tcW w:w="4508" w:type="dxa"/>
          </w:tcPr>
          <w:p w14:paraId="74B843E7" w14:textId="3947F82A" w:rsidR="00E138B4" w:rsidRDefault="00E138B4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 have worked on it in section 3. Our data indicated that Akan ideophones can function as verbs, adverbs, adjectives and nouns.</w:t>
            </w:r>
          </w:p>
        </w:tc>
      </w:tr>
      <w:tr w:rsidR="00E138B4" w14:paraId="26DF4C18" w14:textId="77777777" w:rsidTr="00194D09">
        <w:tc>
          <w:tcPr>
            <w:tcW w:w="4508" w:type="dxa"/>
          </w:tcPr>
          <w:p w14:paraId="4E36D2EA" w14:textId="58237586" w:rsidR="00E138B4" w:rsidRDefault="002B3AB5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No discussions on the illustrations on the tree diagrams in section 4</w:t>
            </w:r>
          </w:p>
        </w:tc>
        <w:tc>
          <w:tcPr>
            <w:tcW w:w="4508" w:type="dxa"/>
          </w:tcPr>
          <w:p w14:paraId="28462AA9" w14:textId="7B9A6A79" w:rsidR="00E138B4" w:rsidRDefault="002B3AB5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 have made discussions on all the illustra</w:t>
            </w:r>
            <w:r w:rsidR="007F2F0F">
              <w:rPr>
                <w:rFonts w:ascii="Times New Roman" w:hAnsi="Times New Roman" w:cs="Times New Roman"/>
                <w:bCs/>
                <w:sz w:val="24"/>
                <w:szCs w:val="24"/>
              </w:rPr>
              <w:t>tions in section 4</w:t>
            </w:r>
          </w:p>
        </w:tc>
      </w:tr>
      <w:tr w:rsidR="00060D61" w14:paraId="60D2F5D7" w14:textId="77777777" w:rsidTr="00194D09">
        <w:tc>
          <w:tcPr>
            <w:tcW w:w="4508" w:type="dxa"/>
          </w:tcPr>
          <w:p w14:paraId="7A4427B7" w14:textId="48A04BC4" w:rsidR="00060D61" w:rsidRDefault="00060D61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Misplaced structure ‘</w:t>
            </w:r>
            <w:r w:rsidRPr="00060D61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the proceeding constructions solidifies this assertion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’ in section 5</w:t>
            </w:r>
          </w:p>
        </w:tc>
        <w:tc>
          <w:tcPr>
            <w:tcW w:w="4508" w:type="dxa"/>
          </w:tcPr>
          <w:p w14:paraId="23B48EB2" w14:textId="01EB042D" w:rsidR="00060D61" w:rsidRDefault="00060D61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This has been constructed as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following group of sentences further illustrates that Affirmative Polarity Ideophones (API) collocate with affirmative verbs in a sentence and negating the verb affects the grammar and the meaning in the sentence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’ in section 4.1</w:t>
            </w:r>
          </w:p>
        </w:tc>
      </w:tr>
      <w:tr w:rsidR="00060D61" w14:paraId="4A009FCC" w14:textId="77777777" w:rsidTr="00194D09">
        <w:tc>
          <w:tcPr>
            <w:tcW w:w="4508" w:type="dxa"/>
          </w:tcPr>
          <w:p w14:paraId="2EAFC2D6" w14:textId="03867839" w:rsidR="00060D61" w:rsidRDefault="000B45C8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‘ran’ in section 5 </w:t>
            </w:r>
          </w:p>
        </w:tc>
        <w:tc>
          <w:tcPr>
            <w:tcW w:w="4508" w:type="dxa"/>
          </w:tcPr>
          <w:p w14:paraId="27D24DD5" w14:textId="7DBF9DAE" w:rsidR="00060D61" w:rsidRDefault="000B45C8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It has been changed into ‘run’ in section 4.1</w:t>
            </w:r>
          </w:p>
        </w:tc>
      </w:tr>
      <w:tr w:rsidR="000B45C8" w14:paraId="46EFA57B" w14:textId="77777777" w:rsidTr="00194D09">
        <w:tc>
          <w:tcPr>
            <w:tcW w:w="4508" w:type="dxa"/>
          </w:tcPr>
          <w:p w14:paraId="3EF37AD3" w14:textId="78BAA86C" w:rsidR="000B45C8" w:rsidRDefault="000B45C8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‘walks’ in section 5</w:t>
            </w:r>
          </w:p>
        </w:tc>
        <w:tc>
          <w:tcPr>
            <w:tcW w:w="4508" w:type="dxa"/>
          </w:tcPr>
          <w:p w14:paraId="1DBBC134" w14:textId="78DF2BDB" w:rsidR="000B45C8" w:rsidRDefault="000B45C8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It has been changed into ‘walk’ in section 4.1</w:t>
            </w:r>
          </w:p>
        </w:tc>
      </w:tr>
      <w:tr w:rsidR="000B45C8" w14:paraId="5C65FB08" w14:textId="77777777" w:rsidTr="00194D09">
        <w:tc>
          <w:tcPr>
            <w:tcW w:w="4508" w:type="dxa"/>
          </w:tcPr>
          <w:p w14:paraId="422D84DE" w14:textId="0165AC15" w:rsidR="000B45C8" w:rsidRDefault="0051562E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‘fell’ in section 5</w:t>
            </w:r>
          </w:p>
        </w:tc>
        <w:tc>
          <w:tcPr>
            <w:tcW w:w="4508" w:type="dxa"/>
          </w:tcPr>
          <w:p w14:paraId="674EFDA8" w14:textId="1018A064" w:rsidR="000B45C8" w:rsidRDefault="0051562E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It has been changed into ‘fallen’ in section 4.1</w:t>
            </w:r>
          </w:p>
        </w:tc>
      </w:tr>
      <w:tr w:rsidR="0051562E" w14:paraId="0DED9ECD" w14:textId="77777777" w:rsidTr="00194D09">
        <w:tc>
          <w:tcPr>
            <w:tcW w:w="4508" w:type="dxa"/>
          </w:tcPr>
          <w:p w14:paraId="120F86FA" w14:textId="077AF76C" w:rsidR="0051562E" w:rsidRDefault="00E740A2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Progovac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(1991) in section 5</w:t>
            </w:r>
          </w:p>
        </w:tc>
        <w:tc>
          <w:tcPr>
            <w:tcW w:w="4508" w:type="dxa"/>
          </w:tcPr>
          <w:p w14:paraId="78B9E0AF" w14:textId="01135DED" w:rsidR="0051562E" w:rsidRDefault="00E740A2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year has been changed into (1993) and it has been referenced.</w:t>
            </w:r>
          </w:p>
        </w:tc>
      </w:tr>
      <w:tr w:rsidR="00E740A2" w14:paraId="2B4A5E29" w14:textId="77777777" w:rsidTr="00194D09">
        <w:tc>
          <w:tcPr>
            <w:tcW w:w="4508" w:type="dxa"/>
          </w:tcPr>
          <w:p w14:paraId="687B6F25" w14:textId="04DEB3A1" w:rsidR="00E740A2" w:rsidRDefault="00E740A2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‘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hute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’ in section 7</w:t>
            </w:r>
          </w:p>
        </w:tc>
        <w:tc>
          <w:tcPr>
            <w:tcW w:w="4508" w:type="dxa"/>
          </w:tcPr>
          <w:p w14:paraId="6263D760" w14:textId="281A1A92" w:rsidR="00E740A2" w:rsidRDefault="00E740A2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sentence has been reconstructed as ‘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Obiara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renyɛ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hom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huute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’ in section </w:t>
            </w:r>
            <w:r w:rsidR="0029760C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</w:tr>
      <w:tr w:rsidR="0029760C" w14:paraId="597383E0" w14:textId="77777777" w:rsidTr="00194D09">
        <w:tc>
          <w:tcPr>
            <w:tcW w:w="4508" w:type="dxa"/>
          </w:tcPr>
          <w:p w14:paraId="541CF818" w14:textId="5EA68F9F" w:rsidR="0029760C" w:rsidRDefault="0029760C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‘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boe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’ in section 7</w:t>
            </w:r>
          </w:p>
        </w:tc>
        <w:tc>
          <w:tcPr>
            <w:tcW w:w="4508" w:type="dxa"/>
          </w:tcPr>
          <w:p w14:paraId="76669BCA" w14:textId="31C369E5" w:rsidR="0029760C" w:rsidRDefault="0029760C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This has been worked on in section 3 as a nominal.</w:t>
            </w:r>
          </w:p>
        </w:tc>
      </w:tr>
      <w:tr w:rsidR="0029760C" w14:paraId="47A77FC1" w14:textId="77777777" w:rsidTr="00194D09">
        <w:tc>
          <w:tcPr>
            <w:tcW w:w="4508" w:type="dxa"/>
          </w:tcPr>
          <w:p w14:paraId="3859A398" w14:textId="12E8DE61" w:rsidR="0029760C" w:rsidRDefault="0029760C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‘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tsew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’ in section</w:t>
            </w:r>
            <w:r w:rsidR="0023546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7</w:t>
            </w:r>
          </w:p>
        </w:tc>
        <w:tc>
          <w:tcPr>
            <w:tcW w:w="4508" w:type="dxa"/>
          </w:tcPr>
          <w:p w14:paraId="61E5CAF2" w14:textId="15C3F983" w:rsidR="0029760C" w:rsidRDefault="0029760C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This has been changed into ‘taw(u)’ in section 4.2</w:t>
            </w:r>
          </w:p>
        </w:tc>
      </w:tr>
      <w:tr w:rsidR="0029760C" w14:paraId="487B66DC" w14:textId="77777777" w:rsidTr="00194D09">
        <w:tc>
          <w:tcPr>
            <w:tcW w:w="4508" w:type="dxa"/>
          </w:tcPr>
          <w:p w14:paraId="11F6A54A" w14:textId="37706E68" w:rsidR="0029760C" w:rsidRDefault="0023546A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‘ambiguity’ in section 9</w:t>
            </w:r>
          </w:p>
        </w:tc>
        <w:tc>
          <w:tcPr>
            <w:tcW w:w="4508" w:type="dxa"/>
          </w:tcPr>
          <w:p w14:paraId="3E2FBD3B" w14:textId="5B7C2FE5" w:rsidR="0029760C" w:rsidRDefault="005F6424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This has been clarified in section 4.1 as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this negation, the </w:t>
            </w:r>
            <w:r w:rsidRPr="006B7835">
              <w:rPr>
                <w:rFonts w:ascii="Times New Roman" w:hAnsi="Times New Roman" w:cs="Times New Roman"/>
                <w:sz w:val="24"/>
                <w:szCs w:val="24"/>
              </w:rPr>
              <w:t>interpretation is that the action in the verb happened or 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still</w:t>
            </w:r>
            <w:r w:rsidRPr="006B7835">
              <w:rPr>
                <w:rFonts w:ascii="Times New Roman" w:hAnsi="Times New Roman" w:cs="Times New Roman"/>
                <w:sz w:val="24"/>
                <w:szCs w:val="24"/>
              </w:rPr>
              <w:t xml:space="preserve">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6B7835">
              <w:rPr>
                <w:rFonts w:ascii="Times New Roman" w:hAnsi="Times New Roman" w:cs="Times New Roman"/>
                <w:sz w:val="24"/>
                <w:szCs w:val="24"/>
              </w:rPr>
              <w:t xml:space="preserve"> affirmative/positive only that perhaps it did not happen in the intensity as described or modified by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ideophone but in another manner.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’</w:t>
            </w:r>
          </w:p>
        </w:tc>
      </w:tr>
      <w:tr w:rsidR="00D425BB" w14:paraId="67B01E23" w14:textId="77777777" w:rsidTr="00194D09">
        <w:tc>
          <w:tcPr>
            <w:tcW w:w="4508" w:type="dxa"/>
          </w:tcPr>
          <w:p w14:paraId="7F2A86C1" w14:textId="40EA1049" w:rsidR="00D425BB" w:rsidRDefault="00D425BB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Justification of the problem statement</w:t>
            </w:r>
          </w:p>
        </w:tc>
        <w:tc>
          <w:tcPr>
            <w:tcW w:w="4508" w:type="dxa"/>
          </w:tcPr>
          <w:p w14:paraId="1D808D0E" w14:textId="64822F79" w:rsidR="00D425BB" w:rsidRDefault="00D425BB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We have justified it the abstract </w:t>
            </w:r>
            <w:r w:rsidR="009F3341">
              <w:rPr>
                <w:rFonts w:ascii="Times New Roman" w:hAnsi="Times New Roman" w:cs="Times New Roman"/>
                <w:bCs/>
                <w:sz w:val="24"/>
                <w:szCs w:val="24"/>
              </w:rPr>
              <w:t>and, in the introduction,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 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Saah (1995),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Bodomo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(2006), Agyekum (2008), have dilated on the morpho-phonological and pragmatic characteristics of ideophones but not much on the syntax-semantics characteristics of Akan ideophones, especially its polarity sensitivity.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’</w:t>
            </w:r>
          </w:p>
        </w:tc>
      </w:tr>
      <w:tr w:rsidR="009F3341" w14:paraId="6C7B5400" w14:textId="77777777" w:rsidTr="00194D09">
        <w:tc>
          <w:tcPr>
            <w:tcW w:w="4508" w:type="dxa"/>
          </w:tcPr>
          <w:p w14:paraId="53964FB4" w14:textId="73F6B297" w:rsidR="009F3341" w:rsidRDefault="009F3341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Scanty information on determining the class of Akan ideophones using the X bar theory</w:t>
            </w:r>
          </w:p>
        </w:tc>
        <w:tc>
          <w:tcPr>
            <w:tcW w:w="4508" w:type="dxa"/>
          </w:tcPr>
          <w:p w14:paraId="487C8807" w14:textId="7A62F1EB" w:rsidR="009F3341" w:rsidRDefault="009F3341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We have provided much data in sections 3 and 4.</w:t>
            </w:r>
          </w:p>
        </w:tc>
      </w:tr>
      <w:tr w:rsidR="009F3341" w14:paraId="28E50F8D" w14:textId="77777777" w:rsidTr="00194D09">
        <w:tc>
          <w:tcPr>
            <w:tcW w:w="4508" w:type="dxa"/>
          </w:tcPr>
          <w:p w14:paraId="60AC7C02" w14:textId="50A37A63" w:rsidR="009F3341" w:rsidRDefault="009F3341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lastRenderedPageBreak/>
              <w:t>Referencing</w:t>
            </w:r>
          </w:p>
        </w:tc>
        <w:tc>
          <w:tcPr>
            <w:tcW w:w="4508" w:type="dxa"/>
          </w:tcPr>
          <w:p w14:paraId="541E490B" w14:textId="36A02B27" w:rsidR="009F3341" w:rsidRDefault="009F3341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Cited works have been referenced</w:t>
            </w:r>
          </w:p>
        </w:tc>
      </w:tr>
      <w:tr w:rsidR="00BB36D4" w14:paraId="4555D847" w14:textId="77777777" w:rsidTr="00194D09">
        <w:tc>
          <w:tcPr>
            <w:tcW w:w="4508" w:type="dxa"/>
          </w:tcPr>
          <w:p w14:paraId="7C96118B" w14:textId="53742BE9" w:rsidR="00BB36D4" w:rsidRDefault="00BB36D4" w:rsidP="006838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Modification of Theory</w:t>
            </w:r>
          </w:p>
        </w:tc>
        <w:tc>
          <w:tcPr>
            <w:tcW w:w="4508" w:type="dxa"/>
          </w:tcPr>
          <w:p w14:paraId="242BF4AA" w14:textId="058A3244" w:rsidR="00BB36D4" w:rsidRDefault="00BB36D4" w:rsidP="00194D09">
            <w:pPr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We have applied </w:t>
            </w:r>
            <w:r w:rsidR="00876568">
              <w:rPr>
                <w:rFonts w:ascii="Times New Roman" w:hAnsi="Times New Roman" w:cs="Times New Roman"/>
                <w:bCs/>
                <w:sz w:val="24"/>
                <w:szCs w:val="24"/>
              </w:rPr>
              <w:t>‘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Prokovac’s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(1993) theory of Downward Entailment</w:t>
            </w:r>
            <w:r w:rsidR="00876568">
              <w:rPr>
                <w:rFonts w:ascii="Times New Roman" w:hAnsi="Times New Roman" w:cs="Times New Roman"/>
                <w:sz w:val="24"/>
                <w:szCs w:val="24"/>
              </w:rPr>
              <w:t>’ as against the 1988.</w:t>
            </w:r>
          </w:p>
        </w:tc>
      </w:tr>
    </w:tbl>
    <w:p w14:paraId="0E65E294" w14:textId="77777777" w:rsidR="00194D09" w:rsidRPr="00194D09" w:rsidRDefault="00194D09" w:rsidP="00194D09">
      <w:pPr>
        <w:spacing w:line="28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194D09" w:rsidRPr="00194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3AC7F" w14:textId="77777777" w:rsidR="006C6FFB" w:rsidRDefault="006C6FFB" w:rsidP="00275E19">
      <w:pPr>
        <w:spacing w:after="0" w:line="240" w:lineRule="auto"/>
      </w:pPr>
      <w:r>
        <w:separator/>
      </w:r>
    </w:p>
  </w:endnote>
  <w:endnote w:type="continuationSeparator" w:id="0">
    <w:p w14:paraId="72A45D51" w14:textId="77777777" w:rsidR="006C6FFB" w:rsidRDefault="006C6FFB" w:rsidP="00275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ulos SIL">
    <w:panose1 w:val="02000500070000020004"/>
    <w:charset w:val="00"/>
    <w:family w:val="auto"/>
    <w:pitch w:val="variable"/>
    <w:sig w:usb0="A000027F" w:usb1="1000001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CD0F3" w14:textId="77777777" w:rsidR="006C6FFB" w:rsidRDefault="006C6FFB" w:rsidP="00275E19">
      <w:pPr>
        <w:spacing w:after="0" w:line="240" w:lineRule="auto"/>
      </w:pPr>
      <w:r>
        <w:separator/>
      </w:r>
    </w:p>
  </w:footnote>
  <w:footnote w:type="continuationSeparator" w:id="0">
    <w:p w14:paraId="35046B55" w14:textId="77777777" w:rsidR="006C6FFB" w:rsidRDefault="006C6FFB" w:rsidP="00275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24A4D"/>
    <w:multiLevelType w:val="hybridMultilevel"/>
    <w:tmpl w:val="4C6C2F3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09"/>
    <w:rsid w:val="00060D61"/>
    <w:rsid w:val="000B45C8"/>
    <w:rsid w:val="00194D09"/>
    <w:rsid w:val="0023546A"/>
    <w:rsid w:val="00275C24"/>
    <w:rsid w:val="00275E19"/>
    <w:rsid w:val="0029760C"/>
    <w:rsid w:val="002B3AB5"/>
    <w:rsid w:val="003A20F7"/>
    <w:rsid w:val="003E1CD6"/>
    <w:rsid w:val="00430098"/>
    <w:rsid w:val="00474676"/>
    <w:rsid w:val="004B2779"/>
    <w:rsid w:val="0051562E"/>
    <w:rsid w:val="0057788A"/>
    <w:rsid w:val="005852BE"/>
    <w:rsid w:val="005F6424"/>
    <w:rsid w:val="00683850"/>
    <w:rsid w:val="006C6FFB"/>
    <w:rsid w:val="00797461"/>
    <w:rsid w:val="007F2F0F"/>
    <w:rsid w:val="00874766"/>
    <w:rsid w:val="00876568"/>
    <w:rsid w:val="009A64AB"/>
    <w:rsid w:val="009C5829"/>
    <w:rsid w:val="009F3341"/>
    <w:rsid w:val="00B92381"/>
    <w:rsid w:val="00BA5540"/>
    <w:rsid w:val="00BB36D4"/>
    <w:rsid w:val="00D425BB"/>
    <w:rsid w:val="00D623AD"/>
    <w:rsid w:val="00E138B4"/>
    <w:rsid w:val="00E551B5"/>
    <w:rsid w:val="00E740A2"/>
    <w:rsid w:val="00ED633E"/>
    <w:rsid w:val="00F6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D7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D0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4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5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E1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75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E1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2022-02-19T14:28:00Z</dcterms:created>
  <dcterms:modified xsi:type="dcterms:W3CDTF">2022-02-19T14:28:00Z</dcterms:modified>
</cp:coreProperties>
</file>