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10"/>
      </w:pPr>
      <w:r>
        <w:t xml:space="preserve">THE COMMUNICATIVE FUNCTIONS OF </w:t>
      </w:r>
      <w:r>
        <w:rPr>
          <w:i/>
        </w:rPr>
        <w:t xml:space="preserve">YAANI </w:t>
      </w:r>
      <w:r>
        <w:t xml:space="preserve">ON TANZANIA WHATSAPP PLATFORMS </w:t>
      </w:r>
    </w:p>
    <w:p>
      <w:pPr>
        <w:spacing w:after="182" w:line="240" w:lineRule="auto"/>
        <w:ind w:left="0" w:firstLine="0"/>
        <w:jc w:val="center"/>
      </w:pPr>
      <w:r>
        <w:rPr>
          <w:b/>
        </w:rPr>
        <w:t xml:space="preserve"> </w:t>
      </w:r>
    </w:p>
    <w:p>
      <w:pPr>
        <w:spacing w:after="177" w:line="240" w:lineRule="auto"/>
        <w:ind w:left="0" w:firstLine="0"/>
        <w:jc w:val="center"/>
      </w:pPr>
      <w:r>
        <w:rPr>
          <w:b/>
        </w:rPr>
        <w:t xml:space="preserve">ABSTRACT </w:t>
      </w:r>
    </w:p>
    <w:p>
      <w:pPr>
        <w:spacing w:after="176"/>
      </w:pPr>
      <w:r>
        <w:t xml:space="preserve">The word </w:t>
      </w:r>
      <w:r>
        <w:rPr>
          <w:rFonts w:ascii="Doulos SIL" w:hAnsi="Doulos SIL" w:cs="Doulos SIL"/>
          <w:b/>
          <w:i/>
        </w:rPr>
        <w:t>yaani</w:t>
      </w:r>
      <w:r>
        <w:rPr>
          <w:i/>
        </w:rPr>
        <w:t xml:space="preserve"> </w:t>
      </w:r>
      <w:r>
        <w:t xml:space="preserve">is one of the conjunctions used in Kiswahili. </w:t>
      </w:r>
      <w:r>
        <w:rPr>
          <w:rFonts w:ascii="Doulos SIL" w:hAnsi="Doulos SIL" w:cs="Doulos SIL"/>
          <w:b/>
          <w:i/>
        </w:rPr>
        <w:t>Yaani</w:t>
      </w:r>
      <w:r>
        <w:t xml:space="preserve"> by its common and dictionary meaning is used to give further explanations to thoughts or ideas and it means ‘that is’. In recent years, the word has obtained an interesting usage in the language both in the spoken and written communication thereby extending its meaning and usage from the dictionary meaning. This paper therefore seeks to widen the discussion on Kiswahili conjunctions with emphasis on </w:t>
      </w:r>
      <w:r>
        <w:rPr>
          <w:rFonts w:ascii="Doulos SIL" w:hAnsi="Doulos SIL" w:cs="Doulos SIL"/>
          <w:b/>
        </w:rPr>
        <w:t xml:space="preserve">yaani </w:t>
      </w:r>
      <w:r>
        <w:t xml:space="preserve">both in terms of providing a characterization of the word as well as placing its discourse usages in the appropriate social context. In this paper, we try to explore the various discourse usages of </w:t>
      </w:r>
      <w:r>
        <w:rPr>
          <w:rFonts w:ascii="Doulos SIL" w:hAnsi="Doulos SIL" w:cs="Doulos SIL"/>
          <w:b/>
        </w:rPr>
        <w:t xml:space="preserve">yaani </w:t>
      </w:r>
      <w:r>
        <w:t xml:space="preserve">on Tanzania WhatsApp platforms. The data collection took into considerations one on one chats and communications on group pages among Tanzanians. From our analysis, we observed that </w:t>
      </w:r>
      <w:r>
        <w:rPr>
          <w:rFonts w:ascii="Doulos SIL" w:hAnsi="Doulos SIL" w:cs="Doulos SIL"/>
          <w:b/>
        </w:rPr>
        <w:t>yaani</w:t>
      </w:r>
      <w:r>
        <w:rPr>
          <w:i/>
        </w:rPr>
        <w:t xml:space="preserve"> </w:t>
      </w:r>
      <w:r>
        <w:t xml:space="preserve">is used to express emotions, regret, surprise, emphasis and can be used as an interrogative word among others. In other contexts, we observed that </w:t>
      </w:r>
      <w:r>
        <w:rPr>
          <w:rFonts w:ascii="Doulos SIL" w:hAnsi="Doulos SIL" w:cs="Doulos SIL"/>
          <w:b/>
        </w:rPr>
        <w:t>yaani</w:t>
      </w:r>
      <w:r>
        <w:rPr>
          <w:i/>
        </w:rPr>
        <w:t xml:space="preserve"> </w:t>
      </w:r>
      <w:r>
        <w:t xml:space="preserve">is used in sentence initial and final positions as opposed to the usual usage as explained in the dictionary. We recommend in this paper that </w:t>
      </w:r>
      <w:r>
        <w:rPr>
          <w:rFonts w:ascii="Doulos SIL" w:hAnsi="Doulos SIL" w:cs="Doulos SIL"/>
          <w:b/>
        </w:rPr>
        <w:t>yaani</w:t>
      </w:r>
      <w:r>
        <w:t xml:space="preserve"> be given a critical look at its current stage of development in the language.  </w:t>
      </w:r>
    </w:p>
    <w:p>
      <w:pPr>
        <w:spacing w:after="176"/>
      </w:pPr>
      <w:r>
        <w:rPr>
          <w:b/>
        </w:rPr>
        <w:t>Keywords</w:t>
      </w:r>
      <w:r>
        <w:t xml:space="preserve">: yaani, pragmatic markers, Tanzania, WhatsApp platforms </w:t>
      </w:r>
    </w:p>
    <w:p>
      <w:pPr>
        <w:spacing w:after="182" w:line="240" w:lineRule="auto"/>
        <w:ind w:left="140" w:firstLine="0"/>
        <w:jc w:val="left"/>
      </w:pPr>
      <w:r>
        <w:t xml:space="preserve"> </w:t>
      </w:r>
    </w:p>
    <w:p>
      <w:pPr>
        <w:spacing w:after="178" w:line="240" w:lineRule="auto"/>
        <w:ind w:left="140" w:firstLine="0"/>
        <w:jc w:val="left"/>
      </w:pPr>
      <w:r>
        <w:t xml:space="preserve"> </w:t>
      </w:r>
    </w:p>
    <w:p>
      <w:pPr>
        <w:spacing w:after="182" w:line="240" w:lineRule="auto"/>
        <w:ind w:left="140" w:firstLine="0"/>
        <w:jc w:val="left"/>
      </w:pPr>
      <w:r>
        <w:t xml:space="preserve"> </w:t>
      </w:r>
    </w:p>
    <w:p>
      <w:pPr>
        <w:spacing w:after="177" w:line="240" w:lineRule="auto"/>
        <w:ind w:left="140" w:firstLine="0"/>
        <w:jc w:val="left"/>
      </w:pPr>
      <w:r>
        <w:t xml:space="preserve"> </w:t>
      </w:r>
    </w:p>
    <w:p>
      <w:pPr>
        <w:spacing w:after="182" w:line="240" w:lineRule="auto"/>
        <w:ind w:left="140" w:firstLine="0"/>
        <w:jc w:val="left"/>
      </w:pPr>
      <w:r>
        <w:t xml:space="preserve"> </w:t>
      </w:r>
    </w:p>
    <w:p>
      <w:pPr>
        <w:spacing w:after="183" w:line="240" w:lineRule="auto"/>
        <w:ind w:left="140" w:firstLine="0"/>
        <w:jc w:val="left"/>
      </w:pPr>
      <w:r>
        <w:t xml:space="preserve"> </w:t>
      </w:r>
    </w:p>
    <w:p>
      <w:pPr>
        <w:spacing w:after="177" w:line="240" w:lineRule="auto"/>
        <w:ind w:left="140" w:firstLine="0"/>
        <w:jc w:val="left"/>
      </w:pPr>
      <w:r>
        <w:t xml:space="preserve"> </w:t>
      </w:r>
    </w:p>
    <w:p>
      <w:pPr>
        <w:spacing w:after="182" w:line="240" w:lineRule="auto"/>
        <w:ind w:left="140" w:firstLine="0"/>
        <w:jc w:val="left"/>
      </w:pPr>
      <w:r>
        <w:t xml:space="preserve"> </w:t>
      </w:r>
    </w:p>
    <w:p>
      <w:pPr>
        <w:spacing w:after="178" w:line="240" w:lineRule="auto"/>
        <w:ind w:left="140" w:firstLine="0"/>
        <w:jc w:val="left"/>
      </w:pPr>
      <w:r>
        <w:t xml:space="preserve"> </w:t>
      </w:r>
    </w:p>
    <w:p>
      <w:pPr>
        <w:spacing w:after="182" w:line="240" w:lineRule="auto"/>
        <w:ind w:left="140" w:firstLine="0"/>
        <w:jc w:val="left"/>
      </w:pPr>
      <w:r>
        <w:t xml:space="preserve"> </w:t>
      </w:r>
    </w:p>
    <w:p>
      <w:pPr>
        <w:spacing w:after="177" w:line="240" w:lineRule="auto"/>
        <w:ind w:left="140" w:firstLine="0"/>
        <w:jc w:val="left"/>
      </w:pPr>
      <w:r>
        <w:t xml:space="preserve"> </w:t>
      </w:r>
    </w:p>
    <w:p>
      <w:pPr>
        <w:spacing w:after="182" w:line="240" w:lineRule="auto"/>
        <w:ind w:left="140" w:firstLine="0"/>
        <w:jc w:val="left"/>
      </w:pPr>
      <w:r>
        <w:rPr>
          <w:b/>
        </w:rPr>
        <w:t xml:space="preserve"> </w:t>
      </w:r>
    </w:p>
    <w:p>
      <w:pPr>
        <w:spacing w:after="183" w:line="240" w:lineRule="auto"/>
        <w:ind w:left="140" w:firstLine="0"/>
        <w:jc w:val="left"/>
      </w:pPr>
      <w:r>
        <w:rPr>
          <w:b/>
        </w:rPr>
        <w:t xml:space="preserve"> </w:t>
      </w:r>
    </w:p>
    <w:p>
      <w:pPr>
        <w:spacing w:after="177" w:line="240" w:lineRule="auto"/>
        <w:ind w:left="140" w:firstLine="0"/>
        <w:jc w:val="left"/>
      </w:pPr>
      <w:r>
        <w:rPr>
          <w:b/>
        </w:rPr>
        <w:t xml:space="preserve"> </w:t>
      </w:r>
    </w:p>
    <w:p>
      <w:pPr>
        <w:spacing w:after="215"/>
        <w:rPr>
          <w:rFonts w:ascii="Calibri" w:hAnsi="Calibri" w:eastAsia="Calibri" w:cs="Calibri"/>
          <w:shd w:val="clear" w:color="auto" w:fill="FFFF00"/>
        </w:rPr>
      </w:pPr>
    </w:p>
    <w:p>
      <w:pPr>
        <w:pStyle w:val="2"/>
        <w:numPr>
          <w:ilvl w:val="0"/>
          <w:numId w:val="1"/>
        </w:numPr>
      </w:pPr>
      <w:r>
        <w:t xml:space="preserve">Introduction  </w:t>
      </w:r>
    </w:p>
    <w:p>
      <w:pPr>
        <w:ind w:left="0" w:firstLine="0"/>
        <w:jc w:val="both"/>
      </w:pPr>
      <w:r>
        <w:t>Computer Mediated Communication (CMC) is the use of social media and other electronic gadgets for communication worldwide. WhatsApp messaging, one of the social media platforms has increased in recent years. WhatsApp messaging is amongst the most used platforms for communication in the world and Tanzania is not an exception. A survey by</w:t>
      </w:r>
      <w:r>
        <w:rPr>
          <w:color w:val="auto"/>
        </w:rPr>
        <w:t xml:space="preserve"> </w:t>
      </w:r>
      <w:r>
        <w:fldChar w:fldCharType="begin"/>
      </w:r>
      <w:r>
        <w:instrText xml:space="preserve"> HYPERLINK "https://www.messengerpeople.com/author/birgit/" \h </w:instrText>
      </w:r>
      <w:r>
        <w:fldChar w:fldCharType="separate"/>
      </w:r>
      <w:r>
        <w:rPr>
          <w:rStyle w:val="10"/>
          <w:color w:val="auto"/>
          <w:u w:val="none"/>
        </w:rPr>
        <w:t xml:space="preserve">Bucher </w:t>
      </w:r>
      <w:r>
        <w:rPr>
          <w:rStyle w:val="10"/>
          <w:color w:val="auto"/>
          <w:u w:val="none"/>
        </w:rPr>
        <w:fldChar w:fldCharType="end"/>
      </w:r>
      <w:r>
        <w:t xml:space="preserve">(2020) pegs </w:t>
      </w:r>
      <w:r>
        <w:rPr>
          <w:lang w:val="en-GB" w:eastAsia="en-GB"/>
        </w:rPr>
        <mc:AlternateContent>
          <mc:Choice Requires="wps">
            <w:drawing>
              <wp:anchor distT="0" distB="0" distL="114300" distR="114300" simplePos="0" relativeHeight="251665408" behindDoc="1" locked="0" layoutInCell="1" allowOverlap="1">
                <wp:simplePos x="0" y="0"/>
                <wp:positionH relativeFrom="column">
                  <wp:posOffset>88265</wp:posOffset>
                </wp:positionH>
                <wp:positionV relativeFrom="paragraph">
                  <wp:posOffset>22225</wp:posOffset>
                </wp:positionV>
                <wp:extent cx="2077720" cy="177800"/>
                <wp:effectExtent l="0" t="0" r="0" b="0"/>
                <wp:wrapNone/>
                <wp:docPr id="16492" name="Shape 16492"/>
                <wp:cNvGraphicFramePr/>
                <a:graphic xmlns:a="http://schemas.openxmlformats.org/drawingml/2006/main">
                  <a:graphicData uri="http://schemas.microsoft.com/office/word/2010/wordprocessingShape">
                    <wps:wsp>
                      <wps:cNvSpPr/>
                      <wps:spPr>
                        <a:xfrm>
                          <a:off x="0" y="0"/>
                          <a:ext cx="2077466" cy="177800"/>
                        </a:xfrm>
                        <a:custGeom>
                          <a:avLst/>
                          <a:gdLst/>
                          <a:ahLst/>
                          <a:cxnLst/>
                          <a:rect l="0" t="0" r="0" b="0"/>
                          <a:pathLst>
                            <a:path w="2077466" h="177800">
                              <a:moveTo>
                                <a:pt x="0" y="0"/>
                              </a:moveTo>
                              <a:lnTo>
                                <a:pt x="2077466" y="0"/>
                              </a:lnTo>
                              <a:lnTo>
                                <a:pt x="2077466" y="177800"/>
                              </a:lnTo>
                              <a:lnTo>
                                <a:pt x="0" y="177800"/>
                              </a:lnTo>
                              <a:lnTo>
                                <a:pt x="0" y="0"/>
                              </a:lnTo>
                            </a:path>
                          </a:pathLst>
                        </a:custGeom>
                        <a:noFill/>
                        <a:ln w="0" cap="flat">
                          <a:miter lim="127000"/>
                        </a:ln>
                      </wps:spPr>
                      <wps:style>
                        <a:lnRef idx="0">
                          <a:srgbClr val="000000"/>
                        </a:lnRef>
                        <a:fillRef idx="1">
                          <a:srgbClr val="FFFF00"/>
                        </a:fillRef>
                        <a:effectRef idx="0">
                          <a:scrgbClr r="0" g="0" b="0"/>
                        </a:effectRef>
                        <a:fontRef idx="none"/>
                      </wps:style>
                      <wps:bodyPr/>
                    </wps:wsp>
                  </a:graphicData>
                </a:graphic>
              </wp:anchor>
            </w:drawing>
          </mc:Choice>
          <mc:Fallback>
            <w:pict>
              <v:shape id="Shape 16492" o:spid="_x0000_s1026" o:spt="100" style="position:absolute;left:0pt;margin-left:6.95pt;margin-top:1.75pt;height:14pt;width:163.6pt;z-index:-251651072;mso-width-relative:page;mso-height-relative:page;" filled="f" stroked="f" coordsize="2077466,177800" o:gfxdata="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J/oN13WAAAABwEAAA8AAAAAAAAAAQAg&#10;AAAAIgAAAGRycy9kb3ducmV2LnhtbFBLAQIUABQAAAAIAIdO4kBKMUX61wEAAEEEAAAOAAAAAAAA&#10;AAEAIAAAACUBAABkcnMvZTJvRG9jLnhtbFBLBQYAAAAABgAGAFkBAABuBQAAAAA=&#10;" path="m0,0l2077466,0,2077466,177800,0,177800,0,0e">
                <v:fill on="f" focussize="0,0"/>
                <v:stroke on="f" weight="0pt" miterlimit="1" joinstyle="miter"/>
                <v:imagedata o:title=""/>
                <o:lock v:ext="edit" aspectratio="f"/>
              </v:shape>
            </w:pict>
          </mc:Fallback>
        </mc:AlternateContent>
      </w:r>
      <w:r>
        <w:rPr>
          <w:rFonts w:hint="default"/>
          <w:lang w:val="en-US" w:eastAsia="en-GB"/>
        </w:rPr>
        <w:t>W</w:t>
      </w:r>
      <w:r>
        <w:t xml:space="preserve">hatApp users at 2.0 billion. It has been argued that language on WhatsApp is informal, usually, a deviation from the standard language to other levels such as writing style-spelling, grammar, and punctuation (Verheijen 2017; Indrajith and Varghese 2018).  While some communications on WhatsApp are very formal and could be used for references, others are informal in that users use a lot of abbreviations, short words and emojis. Communicators on such platforms including WhatsApp have been advantaged with other multimedia forms such as text, audio, images, animations, or video, which make writing on such platforms luxurious or more flexible. WhatsApp can be used for individual as well as group communication. </w:t>
      </w:r>
    </w:p>
    <w:p>
      <w:pPr>
        <w:ind w:left="0" w:firstLine="0"/>
      </w:pPr>
    </w:p>
    <w:p>
      <w:pPr>
        <w:ind w:left="0" w:firstLine="0"/>
      </w:pPr>
      <w:r>
        <w:t xml:space="preserve">WhatsApp messaging is context-related and members of each group may have peculiar ways of writing in terms of vocabulary and word use and members in a group are likely to understand what is written or discussed than those outside of the group.  Our data is taken from WhatsApp used by both individual and group members. The Language used on WhatsApp has many linguistic forms such as major grammatical words as well as the minutest linguistic particle. </w:t>
      </w:r>
      <w:r>
        <w:rPr>
          <w:rFonts w:ascii="Doulos SIL" w:hAnsi="Doulos SIL" w:eastAsia="Calibri" w:cs="Doulos SIL"/>
          <w:b/>
        </w:rPr>
        <w:t>Yaani</w:t>
      </w:r>
      <w:r>
        <w:t xml:space="preserve">, our focus in this paper is a word and has been used in various ways on WhatsApp platforms. The paper argues from the discussion above that the liberty of WhatsApp messaging affords writers the opportunity to write with flexibility. This is possible with the use of non verbal features such as emojis (both animated and non- animated) in writing.   </w:t>
      </w:r>
    </w:p>
    <w:p>
      <w:pPr>
        <w:spacing w:after="215"/>
        <w:rPr>
          <w:rFonts w:ascii="Calibri" w:hAnsi="Calibri" w:eastAsia="Calibri" w:cs="Calibri"/>
          <w:shd w:val="clear" w:color="auto" w:fill="FFFF00"/>
        </w:rPr>
      </w:pPr>
    </w:p>
    <w:p>
      <w:pPr>
        <w:spacing w:after="215"/>
      </w:pPr>
      <w:r>
        <w:rPr>
          <w:rFonts w:ascii="Doulos SIL" w:hAnsi="Doulos SIL" w:eastAsia="Calibri" w:cs="Doulos SIL"/>
          <w:b/>
          <w:shd w:val="clear" w:color="auto" w:fill="FFFFFF" w:themeFill="background1"/>
        </w:rPr>
        <w:t>Yaani</w:t>
      </w:r>
      <w:r>
        <w:rPr>
          <w:shd w:val="clear" w:color="auto" w:fill="FFFFFF" w:themeFill="background1"/>
        </w:rPr>
        <w:t xml:space="preserve"> has been used extensively on WhatsApp chats of Tanzanians in different forms.</w:t>
      </w:r>
      <w:r>
        <w:t xml:space="preserve"> In this paper, we try to explore the various discourse usages of </w:t>
      </w:r>
      <w:r>
        <w:rPr>
          <w:rFonts w:ascii="Doulos SIL" w:hAnsi="Doulos SIL" w:eastAsia="Calibri" w:cs="Doulos SIL"/>
          <w:b/>
        </w:rPr>
        <w:t>yaani</w:t>
      </w:r>
      <w:r>
        <w:rPr>
          <w:rFonts w:ascii="Calibri" w:hAnsi="Calibri" w:eastAsia="Calibri" w:cs="Calibri"/>
        </w:rPr>
        <w:t xml:space="preserve"> </w:t>
      </w:r>
      <w:r>
        <w:t>on Tanzania WhatsApp platforms.</w:t>
      </w:r>
      <w:r>
        <w:rPr>
          <w:rFonts w:ascii="Doulos SIL" w:hAnsi="Doulos SIL" w:cs="Doulos SIL"/>
          <w:b/>
        </w:rPr>
        <w:t xml:space="preserve"> </w:t>
      </w:r>
      <w:r>
        <w:rPr>
          <w:rFonts w:ascii="Doulos SIL" w:hAnsi="Doulos SIL" w:eastAsia="Calibri" w:cs="Doulos SIL"/>
          <w:b/>
        </w:rPr>
        <w:t>Yaani</w:t>
      </w:r>
      <w:r>
        <w:rPr>
          <w:rFonts w:ascii="Calibri" w:hAnsi="Calibri" w:eastAsia="Calibri" w:cs="Calibri"/>
        </w:rPr>
        <w:t xml:space="preserve"> </w:t>
      </w:r>
      <w:r>
        <w:t>is a conjunction in Kiswahili (Niger-Congo, Bantu) which means ‘</w:t>
      </w:r>
      <w:r>
        <w:rPr>
          <w:i/>
        </w:rPr>
        <w:t>that is</w:t>
      </w:r>
      <w:r>
        <w:t xml:space="preserve">’ as expounded by the example from the third edition of TUKI dictionary (2015). The example below reflects its core meaning:   </w:t>
      </w:r>
    </w:p>
    <w:p>
      <w:pPr>
        <w:spacing w:after="183" w:line="267" w:lineRule="auto"/>
        <w:ind w:left="274" w:right="2154" w:firstLine="0"/>
        <w:jc w:val="center"/>
      </w:pPr>
      <w:r>
        <w:rPr>
          <w:rFonts w:ascii="Calibri" w:hAnsi="Calibri" w:eastAsia="Calibri" w:cs="Calibri"/>
        </w:rPr>
        <w:t>1.</w:t>
      </w:r>
      <w:r>
        <w:rPr>
          <w:rFonts w:ascii="Arial" w:hAnsi="Arial" w:eastAsia="Arial" w:cs="Arial"/>
        </w:rPr>
        <w:t xml:space="preserve"> </w:t>
      </w:r>
      <w:r>
        <w:rPr>
          <w:rFonts w:ascii="Calibri" w:hAnsi="Calibri" w:eastAsia="Calibri" w:cs="Calibri"/>
        </w:rPr>
        <w:t xml:space="preserve">Mtu mwenyewe ni mrefu sana, </w:t>
      </w:r>
      <w:r>
        <w:rPr>
          <w:rFonts w:ascii="Calibri" w:hAnsi="Calibri" w:eastAsia="Calibri" w:cs="Calibri"/>
          <w:b/>
        </w:rPr>
        <w:t>yaani,</w:t>
      </w:r>
      <w:r>
        <w:rPr>
          <w:rFonts w:ascii="Calibri" w:hAnsi="Calibri" w:eastAsia="Calibri" w:cs="Calibri"/>
        </w:rPr>
        <w:t xml:space="preserve"> anafikia futi sita au zaidi.  </w:t>
      </w:r>
      <w:r>
        <w:t xml:space="preserve">‘The person is very tall, </w:t>
      </w:r>
      <w:r>
        <w:rPr>
          <w:b/>
        </w:rPr>
        <w:t>that is</w:t>
      </w:r>
      <w:r>
        <w:t xml:space="preserve">, he is about six feet or more’. </w:t>
      </w:r>
    </w:p>
    <w:p>
      <w:pPr>
        <w:spacing w:after="183"/>
        <w:jc w:val="both"/>
      </w:pPr>
      <w:r>
        <w:t xml:space="preserve">In recent years, </w:t>
      </w:r>
      <w:r>
        <w:rPr>
          <w:rFonts w:ascii="Doulos SIL" w:hAnsi="Doulos SIL" w:eastAsia="Calibri" w:cs="Doulos SIL"/>
          <w:b/>
        </w:rPr>
        <w:t>yaani</w:t>
      </w:r>
      <w:r>
        <w:rPr>
          <w:rFonts w:ascii="Doulos SIL" w:hAnsi="Doulos SIL" w:cs="Doulos SIL"/>
          <w:b/>
        </w:rPr>
        <w:t xml:space="preserve"> </w:t>
      </w:r>
      <w:r>
        <w:t xml:space="preserve">has obtained an interesting usage in the language both in  spoken and written communication </w:t>
      </w:r>
      <w:r>
        <w:rPr>
          <w:lang w:val="en-GB"/>
        </w:rPr>
        <w:t>t</w:t>
      </w:r>
      <w:r>
        <w:t xml:space="preserve">hus, extending its meaning and usage from the dictionary meaning as shown in the example above. These linguistic features and or conjunctions ‘that is ‘you know, I mean, meaning, mehn, so to say, well’ including </w:t>
      </w:r>
      <w:r>
        <w:rPr>
          <w:rFonts w:ascii="Doulos SIL" w:hAnsi="Doulos SIL" w:eastAsia="Calibri" w:cs="Doulos SIL"/>
          <w:b/>
        </w:rPr>
        <w:t>yaani</w:t>
      </w:r>
      <w:r>
        <w:rPr>
          <w:rFonts w:ascii="Calibri" w:hAnsi="Calibri" w:eastAsia="Calibri" w:cs="Calibri"/>
        </w:rPr>
        <w:t xml:space="preserve"> </w:t>
      </w:r>
      <w:r>
        <w:t>etc. used to be regarded as empty and redundant in discourses. However, Goddard and Meanpatterson (2000: 98) argue that such linguistic features which used not be so important in conversations are now considered to be very critical in terms of usage in interpersonal communication. Bolden (2008) also adds that these linguistic features are able to define discourses as well as categorize social relationships. Their importance in usage such as the way they bring coherence in units of talks as well as the various functions they play depending on where they occur in sentences</w:t>
      </w:r>
      <w:r>
        <w:rPr>
          <w:lang w:val="en-GB"/>
        </w:rPr>
        <w:t xml:space="preserve"> </w:t>
      </w:r>
      <w:r>
        <w:t>such as</w:t>
      </w:r>
      <w:r>
        <w:rPr>
          <w:lang w:val="en-GB"/>
        </w:rPr>
        <w:t>,</w:t>
      </w:r>
      <w:r>
        <w:t xml:space="preserve"> the uses of </w:t>
      </w:r>
      <w:r>
        <w:rPr>
          <w:rFonts w:ascii="Doulos SIL" w:hAnsi="Doulos SIL" w:eastAsia="Calibri" w:cs="Doulos SIL"/>
          <w:b/>
        </w:rPr>
        <w:t>yaani</w:t>
      </w:r>
      <w:r>
        <w:t xml:space="preserve">, is the backdrop of this study. We observe that </w:t>
      </w:r>
      <w:r>
        <w:rPr>
          <w:rFonts w:ascii="Doulos SIL" w:hAnsi="Doulos SIL" w:eastAsia="Calibri" w:cs="Doulos SIL"/>
          <w:b/>
        </w:rPr>
        <w:t>yaani</w:t>
      </w:r>
      <w:r>
        <w:t xml:space="preserve"> being used in its basic sense as a connector has additional roles that it plays in the sentences/clauses. This paper therefore seeks to widen the discussions on Kiswahili conjunction </w:t>
      </w:r>
      <w:r>
        <w:rPr>
          <w:rFonts w:ascii="Doulos SIL" w:hAnsi="Doulos SIL" w:eastAsia="Calibri" w:cs="Doulos SIL"/>
          <w:b/>
        </w:rPr>
        <w:t>yaani</w:t>
      </w:r>
      <w:r>
        <w:rPr>
          <w:rFonts w:ascii="Calibri" w:hAnsi="Calibri" w:eastAsia="Calibri" w:cs="Calibri"/>
        </w:rPr>
        <w:t xml:space="preserve"> </w:t>
      </w:r>
      <w:r>
        <w:t xml:space="preserve">both in terms of providing a characterization of the word as well as placing its discourse usages in WhatsApp chats.  </w:t>
      </w:r>
    </w:p>
    <w:p>
      <w:pPr>
        <w:spacing w:after="196"/>
        <w:jc w:val="both"/>
      </w:pPr>
      <w:r>
        <w:t xml:space="preserve">The paper is divided into the following sections: reasons for positing </w:t>
      </w:r>
      <w:r>
        <w:rPr>
          <w:rFonts w:ascii="Doulos SIL" w:hAnsi="Doulos SIL" w:eastAsia="Calibri" w:cs="Doulos SIL"/>
          <w:b/>
        </w:rPr>
        <w:t>yaani</w:t>
      </w:r>
      <w:r>
        <w:rPr>
          <w:rFonts w:ascii="Calibri" w:hAnsi="Calibri" w:eastAsia="Calibri" w:cs="Calibri"/>
        </w:rPr>
        <w:t xml:space="preserve"> </w:t>
      </w:r>
      <w:r>
        <w:t xml:space="preserve">as a pragmatic marker, theoretical discussion, methodology, analysis and conclusion. </w:t>
      </w:r>
    </w:p>
    <w:p>
      <w:pPr>
        <w:pStyle w:val="2"/>
        <w:numPr>
          <w:ilvl w:val="0"/>
          <w:numId w:val="1"/>
        </w:numPr>
      </w:pPr>
      <w:r>
        <w:t>Yaani as a Pragmatic Marker</w:t>
      </w:r>
      <w:r>
        <w:rPr>
          <w:b w:val="0"/>
        </w:rPr>
        <w:t xml:space="preserve"> </w:t>
      </w:r>
    </w:p>
    <w:p>
      <w:pPr>
        <w:spacing w:after="182"/>
        <w:ind w:right="7"/>
        <w:jc w:val="both"/>
      </w:pPr>
      <w:r>
        <w:t xml:space="preserve">There has not been a one working term for the linguistic features that binds units of talk together. Many researches have been done using many different terminologies (Driesen 2019). Among the terminologies include for instance, pragmatic markers (Brinton 1996; Fraser 1996), discourse markers (Schiffrin 1987), discourse connectives (Blakemore 1989), discourse operators (Redeker 1991), discourse particles (Abraham 1991), pragmatic particles (Ostman 1983), and pragmatic expressions (Erman 1987). Alami (2015) agreed that the different terminologies used to illustrate these features show the diversity of functions that pragmatic or discourse markers perform. Also having noted that there are various labels for the same linguistic feature (Driesen 2019), we state here that there is an outstanding definition that binds them together be it, pragmatic markers or discourse markers (Alami 2015).  We understand from Fraser (1996) that discourse markers are a sub category of pragmatic markers and or vice versa. They are also regarded same in other literature (Redeker 1991; Schiffrin 1987; Abraham 1991; Alami 2015; Kibiki 2019 and Driesen 2019). Because of its widest usage, we will adopt the term pragmatic marker as the cover term for all related terminologies used elsewhere in this study. Also, although pragmatic markers do not have a clear -cut definition, we will fall on the definitions of other schools of thought and then come out with a working definition for our paper. </w:t>
      </w:r>
    </w:p>
    <w:p>
      <w:pPr>
        <w:spacing w:after="177"/>
        <w:ind w:right="7"/>
        <w:jc w:val="both"/>
      </w:pPr>
      <w:r>
        <w:t xml:space="preserve">Despite the controversy surrounding terminology, Redeker (1990) posited conjunctions and interjections as pragmatic markers. The definition of </w:t>
      </w:r>
      <w:r>
        <w:rPr>
          <w:rFonts w:ascii="Doulos SIL" w:hAnsi="Doulos SIL" w:eastAsia="Calibri" w:cs="Doulos SIL"/>
          <w:b/>
        </w:rPr>
        <w:t>yaani</w:t>
      </w:r>
      <w:r>
        <w:t xml:space="preserve"> according to TUKI dictionary is a conjunction as well as binds units of talk together, however we observed that it is also used as interjections as well as plays other functions, as we will discuss in subsequent sections. Redeker (1990) did not distinguish between the term discourse and or pragmatic markers but argued that discourse markers and or pragmatic structures are two complementary aspects of one paradigm of discourse coherence. Thus, Redeker (1990) made one important connection between discourse markers and or pragmatic makers; which is context. Nasir (2017: 15) agreed that pragmatic markers have specific meanings depending on the context (thus becoming pragmatic meanings), and explained further that they have one core meaning which is procedural rather than conceptual. Fraser (1999) stated that discourse or pragmatic markers are lexically drawn primarily from the syntactic classes of conjunctions, adverbs, and prepositional phrases. They are linguistically encoded clues which signal the speaker’s potential communicative intentions (Fraser 1996: 168). Thus, they give more clues to interlocutors on how to interpret the relation between the current utterance and the previous utterance, or the other way round. This premise was also echoed by Maschler (2009) and O’Neal (2013) who emphasize that pragmatic markers give meta-lingual interpretation depending on the context. This means pragmatic markers can have different meanings in different contexts. Meanings also depend on the text as well as the interpersonal relations between the participants of the conversation. In addition to having different meanings due to contexts, it is also argued that pragmatic markers can be understood with the use of certain non-verbal communication features such as tone, pitch, facial expression, hand movements etc. (</w:t>
      </w:r>
      <w:r>
        <w:rPr>
          <w:color w:val="auto"/>
          <w:szCs w:val="24"/>
          <w:shd w:val="clear" w:color="auto" w:fill="FFFFFF"/>
        </w:rPr>
        <w:t>Jyh-Her</w:t>
      </w:r>
      <w:r>
        <w:rPr>
          <w:color w:val="auto"/>
        </w:rPr>
        <w:t xml:space="preserve"> </w:t>
      </w:r>
      <w:r>
        <w:t xml:space="preserve">et al. 2006 and Barsk 2009).  </w:t>
      </w:r>
    </w:p>
    <w:p>
      <w:pPr>
        <w:spacing w:after="181"/>
        <w:ind w:right="7"/>
        <w:jc w:val="both"/>
      </w:pPr>
      <w:r>
        <w:t>By their definitions, pragmatic markers and or discourse markers are those little words/ linguistic elements  or expressions, such as ‘</w:t>
      </w:r>
      <w:r>
        <w:rPr>
          <w:rFonts w:ascii="Calibri" w:hAnsi="Calibri" w:eastAsia="Calibri" w:cs="Calibri"/>
          <w:i/>
        </w:rPr>
        <w:t>oh’</w:t>
      </w:r>
      <w:r>
        <w:rPr>
          <w:i/>
        </w:rPr>
        <w:t>, ‘</w:t>
      </w:r>
      <w:r>
        <w:rPr>
          <w:rFonts w:ascii="Calibri" w:hAnsi="Calibri" w:eastAsia="Calibri" w:cs="Calibri"/>
          <w:i/>
        </w:rPr>
        <w:t>well’</w:t>
      </w:r>
      <w:r>
        <w:rPr>
          <w:i/>
        </w:rPr>
        <w:t>, ‘</w:t>
      </w:r>
      <w:r>
        <w:rPr>
          <w:rFonts w:ascii="Calibri" w:hAnsi="Calibri" w:eastAsia="Calibri" w:cs="Calibri"/>
          <w:i/>
        </w:rPr>
        <w:t>and’</w:t>
      </w:r>
      <w:r>
        <w:rPr>
          <w:i/>
        </w:rPr>
        <w:t>, ‘</w:t>
      </w:r>
      <w:r>
        <w:rPr>
          <w:rFonts w:ascii="Calibri" w:hAnsi="Calibri" w:eastAsia="Calibri" w:cs="Calibri"/>
          <w:i/>
        </w:rPr>
        <w:t>now’</w:t>
      </w:r>
      <w:r>
        <w:rPr>
          <w:i/>
        </w:rPr>
        <w:t>, ‘</w:t>
      </w:r>
      <w:r>
        <w:rPr>
          <w:rFonts w:ascii="Calibri" w:hAnsi="Calibri" w:eastAsia="Calibri" w:cs="Calibri"/>
          <w:i/>
        </w:rPr>
        <w:t>right’</w:t>
      </w:r>
      <w:r>
        <w:rPr>
          <w:i/>
        </w:rPr>
        <w:t>, ‘</w:t>
      </w:r>
      <w:r>
        <w:rPr>
          <w:rFonts w:ascii="Calibri" w:hAnsi="Calibri" w:eastAsia="Calibri" w:cs="Calibri"/>
          <w:i/>
        </w:rPr>
        <w:t>you’, ‘know’, ‘but’,’ so’, ‘that is’</w:t>
      </w:r>
      <w:r>
        <w:t xml:space="preserve"> and ‘</w:t>
      </w:r>
      <w:r>
        <w:rPr>
          <w:rFonts w:ascii="Calibri" w:hAnsi="Calibri" w:eastAsia="Calibri" w:cs="Calibri"/>
          <w:i/>
        </w:rPr>
        <w:t>because’;</w:t>
      </w:r>
      <w:r>
        <w:t xml:space="preserve"> that connect and organise units of talk together (Schiffrin 1987:31). They express discourse coherence or relations. By our observation, </w:t>
      </w:r>
      <w:r>
        <w:rPr>
          <w:rFonts w:ascii="Doulos SIL" w:hAnsi="Doulos SIL" w:eastAsia="Calibri" w:cs="Doulos SIL"/>
          <w:b/>
        </w:rPr>
        <w:t>yaani</w:t>
      </w:r>
      <w:r>
        <w:rPr>
          <w:rFonts w:ascii="Doulos SIL" w:hAnsi="Doulos SIL" w:cs="Doulos SIL"/>
          <w:b/>
        </w:rPr>
        <w:t xml:space="preserve"> </w:t>
      </w:r>
      <w:r>
        <w:t xml:space="preserve">falls under the definition of pragmatic or discourse markers as being linguistic elements that binds unit of talk together. Going by the above explanations and definitions, we realise that the issue at stake is terminological choices made by different scholars to refer to the functional markers, for example discourse marker and/or pragmatic marker.  </w:t>
      </w:r>
    </w:p>
    <w:p>
      <w:pPr>
        <w:spacing w:after="177"/>
        <w:ind w:right="7"/>
        <w:jc w:val="both"/>
      </w:pPr>
      <w:r>
        <w:t xml:space="preserve">Now, there has been a considerable work done on pragmatic markers in European languages such as that of (Hakulinen </w:t>
      </w:r>
      <w:r>
        <w:rPr>
          <w:lang w:val="en-GB"/>
        </w:rPr>
        <w:t xml:space="preserve">1998; </w:t>
      </w:r>
      <w:r>
        <w:t>Maschler and Schiffrin 2015; Golato 2016; Degand and Fagard 2011;  Sorjonen 2001; Mauri and Ramat 2012 and Dér and Markó 2010). There have also been some works done on pragmatic markers in other non-European languages such as (Fuji 2000; Matsumoto 1988; McGloin and Konishi 2010; Ljungqvist 2010; Wouk 1998; 2001; Livnat and Yatsiv 2003; Maschler 2012</w:t>
      </w:r>
      <w:r>
        <w:rPr>
          <w:lang w:val="en-GB"/>
        </w:rPr>
        <w:t>)</w:t>
      </w:r>
      <w:r>
        <w:t xml:space="preserve">.  </w:t>
      </w:r>
    </w:p>
    <w:p>
      <w:pPr>
        <w:spacing w:after="176"/>
        <w:ind w:right="7"/>
        <w:jc w:val="both"/>
      </w:pPr>
      <w:r>
        <w:t xml:space="preserve">However, research on pragmatic markers in African languages has received relatively little attention. There are the works of Ameka (1991) and Güldemann (2002, 2008) who worked on Ewe pragmatic markers, Amfo (2007) on conjunction </w:t>
      </w:r>
      <w:r>
        <w:rPr>
          <w:rFonts w:ascii="Doulos SIL" w:hAnsi="Doulos SIL" w:eastAsia="Calibri" w:cs="Doulos SIL"/>
          <w:b/>
        </w:rPr>
        <w:t>na</w:t>
      </w:r>
      <w:r>
        <w:rPr>
          <w:rFonts w:ascii="Doulos SIL" w:hAnsi="Doulos SIL" w:cs="Doulos SIL"/>
          <w:b/>
        </w:rPr>
        <w:t xml:space="preserve"> </w:t>
      </w:r>
      <w:r>
        <w:t>in Akan and it</w:t>
      </w:r>
      <w:r>
        <w:rPr>
          <w:rStyle w:val="8"/>
          <w:sz w:val="24"/>
          <w:szCs w:val="24"/>
          <w:lang w:val="en-GB"/>
        </w:rPr>
        <w:t>s</w:t>
      </w:r>
      <w:r>
        <w:t xml:space="preserve"> pragmatic usages in discourses. In the area of Kiswahili, Eastman (1983 and 1992) looked at interjections in Kiswahili as pragmatic markers. Dunn (1990) worked on  </w:t>
      </w:r>
      <w:r>
        <w:rPr>
          <w:rFonts w:ascii="Doulos SIL" w:hAnsi="Doulos SIL" w:eastAsia="Calibri" w:cs="Doulos SIL"/>
          <w:b/>
        </w:rPr>
        <w:t>sasa</w:t>
      </w:r>
      <w:r>
        <w:rPr>
          <w:i/>
        </w:rPr>
        <w:t xml:space="preserve"> ‘now’</w:t>
      </w:r>
      <w:r>
        <w:t xml:space="preserve">, </w:t>
      </w:r>
      <w:r>
        <w:rPr>
          <w:rFonts w:ascii="Doulos SIL" w:hAnsi="Doulos SIL" w:eastAsia="Calibri" w:cs="Doulos SIL"/>
          <w:b/>
        </w:rPr>
        <w:t>basi</w:t>
      </w:r>
      <w:r>
        <w:t xml:space="preserve"> ‘</w:t>
      </w:r>
      <w:r>
        <w:rPr>
          <w:i/>
        </w:rPr>
        <w:t>then, okay’</w:t>
      </w:r>
      <w:r>
        <w:t xml:space="preserve"> and </w:t>
      </w:r>
      <w:r>
        <w:rPr>
          <w:rFonts w:ascii="Doulos SIL" w:hAnsi="Doulos SIL" w:eastAsia="Calibri" w:cs="Doulos SIL"/>
          <w:b/>
        </w:rPr>
        <w:t>maana</w:t>
      </w:r>
      <w:r>
        <w:rPr>
          <w:i/>
        </w:rPr>
        <w:t xml:space="preserve"> ‘meaning’ </w:t>
      </w:r>
      <w:r>
        <w:t>as pragmatic markers,</w:t>
      </w:r>
      <w:r>
        <w:rPr>
          <w:i/>
        </w:rPr>
        <w:t xml:space="preserve"> </w:t>
      </w:r>
      <w:r>
        <w:t xml:space="preserve">Kibiki (2019) on </w:t>
      </w:r>
      <w:r>
        <w:rPr>
          <w:rFonts w:ascii="Doulos SIL" w:hAnsi="Doulos SIL" w:eastAsia="Calibri" w:cs="Doulos SIL"/>
          <w:b/>
        </w:rPr>
        <w:t>sawa</w:t>
      </w:r>
      <w:r>
        <w:rPr>
          <w:i/>
        </w:rPr>
        <w:t xml:space="preserve"> ‘okay’</w:t>
      </w:r>
      <w:r>
        <w:t xml:space="preserve"> as pragmatic marker in spoken communication and Driesen (2019) on use of </w:t>
      </w:r>
      <w:r>
        <w:rPr>
          <w:rFonts w:ascii="Doulos SIL" w:hAnsi="Doulos SIL" w:eastAsia="Calibri" w:cs="Doulos SIL"/>
          <w:b/>
        </w:rPr>
        <w:t>eti/ati</w:t>
      </w:r>
      <w:r>
        <w:t xml:space="preserve"> ‘</w:t>
      </w:r>
      <w:r>
        <w:rPr>
          <w:i/>
        </w:rPr>
        <w:t xml:space="preserve">ohh’, ‘ahh’, ‘you say’’ </w:t>
      </w:r>
      <w:r>
        <w:t>etc</w:t>
      </w:r>
      <w:r>
        <w:rPr>
          <w:i/>
        </w:rPr>
        <w:t xml:space="preserve"> </w:t>
      </w:r>
      <w:r>
        <w:t xml:space="preserve">as pragmatic markers in written communication. We observe that all these researches done in Kiswahili focused on adverbs and or interjections and the pragmatic roles they played. None looked at conjunctions. </w:t>
      </w:r>
    </w:p>
    <w:p>
      <w:pPr>
        <w:spacing w:after="178"/>
      </w:pPr>
      <w:r>
        <w:t xml:space="preserve">While Ameka considered interjections as types of discourse markers, which are a subclass of a large class of pragmatic markers (cf. Fraser, 1990; Ameka, 1992 p.107), Amfo (2007) related the clausal </w:t>
      </w:r>
      <w:r>
        <w:rPr>
          <w:rFonts w:ascii="Doulos SIL" w:hAnsi="Doulos SIL" w:cs="Doulos SIL"/>
          <w:b/>
        </w:rPr>
        <w:t>na</w:t>
      </w:r>
      <w:r>
        <w:t xml:space="preserve"> to the linguistic elements that gives interlocutors clues for inferences as well as help in interpreting utterances when used in Akan discourses.   </w:t>
      </w:r>
    </w:p>
    <w:p>
      <w:pPr>
        <w:spacing w:after="172"/>
      </w:pPr>
      <w:r>
        <w:t xml:space="preserve">With regard to Kiswahili, Although Eastman (1992) believed that interjections such as </w:t>
      </w:r>
      <w:r>
        <w:rPr>
          <w:rFonts w:ascii="Doulos SIL" w:hAnsi="Doulos SIL" w:eastAsia="Calibri" w:cs="Doulos SIL"/>
          <w:b/>
        </w:rPr>
        <w:t>ehee</w:t>
      </w:r>
      <w:r>
        <w:t xml:space="preserve"> </w:t>
      </w:r>
      <w:r>
        <w:rPr>
          <w:i/>
        </w:rPr>
        <w:t>'I understand</w:t>
      </w:r>
      <w:r>
        <w:t>',</w:t>
      </w:r>
      <w:r>
        <w:rPr>
          <w:rFonts w:ascii="Doulos SIL" w:hAnsi="Doulos SIL" w:eastAsia="Calibri" w:cs="Doulos SIL"/>
          <w:b/>
          <w:i/>
        </w:rPr>
        <w:t xml:space="preserve"> </w:t>
      </w:r>
      <w:r>
        <w:rPr>
          <w:rFonts w:ascii="Doulos SIL" w:hAnsi="Doulos SIL" w:eastAsia="Calibri" w:cs="Doulos SIL"/>
          <w:b/>
        </w:rPr>
        <w:t>shabashi</w:t>
      </w:r>
      <w:r>
        <w:t xml:space="preserve"> ‘</w:t>
      </w:r>
      <w:r>
        <w:rPr>
          <w:i/>
        </w:rPr>
        <w:t>bravo</w:t>
      </w:r>
      <w:r>
        <w:t>’, ‘</w:t>
      </w:r>
      <w:r>
        <w:rPr>
          <w:i/>
        </w:rPr>
        <w:t>well done</w:t>
      </w:r>
      <w:r>
        <w:t xml:space="preserve">’, and even conjunctions are pragmatic markers, other scholars, however, believed that is not the case. Norrick (2009) argued that the complex and multifunctional nature of interjections are such that they cannot be listed among the specific classes of pragmatic markers. It is our opinion that conjunctions such as </w:t>
      </w:r>
      <w:r>
        <w:rPr>
          <w:rFonts w:ascii="Doulos SIL" w:hAnsi="Doulos SIL" w:eastAsia="Calibri" w:cs="Doulos SIL"/>
          <w:b/>
        </w:rPr>
        <w:t>yaani</w:t>
      </w:r>
      <w:r>
        <w:rPr>
          <w:rFonts w:ascii="Doulos SIL" w:hAnsi="Doulos SIL" w:cs="Doulos SIL"/>
          <w:b/>
        </w:rPr>
        <w:t xml:space="preserve"> </w:t>
      </w:r>
      <w:r>
        <w:t xml:space="preserve">be considered as pragmatic marker because </w:t>
      </w:r>
      <w:r>
        <w:rPr>
          <w:lang w:val="en-GB"/>
        </w:rPr>
        <w:t>it</w:t>
      </w:r>
      <w:r>
        <w:t xml:space="preserve"> can play the role of interjections and vice versa as found in our data. Eastman (1983) and Eastman (1992), Driesen (2019), Kibiki (2019) argued that interjections in Kiswahili be considered as subcategory of pragmatic markers although they used the term pragmatic particles. </w:t>
      </w:r>
    </w:p>
    <w:p/>
    <w:p>
      <w:r>
        <w:t xml:space="preserve">In the explanations given by the scholars mentioned above, </w:t>
      </w:r>
      <w:r>
        <w:rPr>
          <w:rFonts w:eastAsia="Calibri"/>
          <w:szCs w:val="24"/>
        </w:rPr>
        <w:t xml:space="preserve">there is a divergence in </w:t>
      </w:r>
      <w:r>
        <w:t xml:space="preserve">Eastman (1992) and Dunn (1990)’s ideas.  Eastman believed that gestures could also play critical roles in interpreting utterances that accompany the interjections. Therefore, she did not restrict herself to the text but rather focused on the link with the extra-verbal reality. We refer to these gestures as paralinguistic or extra-linguistic features which occur more in written communication especially, on WhatsApp platforms as found in our data. The WhatsApp platforms have afforded writers the opportunity to supplement their emotions with emojis which are almost not recognized in written communication. We agree with Eastman that such nonverbal cues are very important in explaining certain contexts when it comes to written communication. Eastman (1992) also argued that it is good to consider sociocultural contexts of discourses. This is because age, gender, class, ethnicity, status, etc determine the type of interjections that are associated with communities to express thought and feelings. Our </w:t>
      </w:r>
      <w:r>
        <w:rPr>
          <w:lang w:val="en-GB"/>
        </w:rPr>
        <w:t xml:space="preserve">study </w:t>
      </w:r>
      <w:r>
        <w:t xml:space="preserve">does not consider such social statuses.  </w:t>
      </w:r>
    </w:p>
    <w:p>
      <w:pPr>
        <w:spacing w:after="170"/>
      </w:pPr>
    </w:p>
    <w:p>
      <w:pPr>
        <w:spacing w:after="170"/>
      </w:pPr>
      <w:r>
        <w:t xml:space="preserve">Nicolle (2000) looked at the general interpretive nature of pragmatic markers in two unrelated languages Amharic </w:t>
      </w:r>
      <w:r>
        <w:rPr>
          <w:rFonts w:ascii="Doulos SIL" w:hAnsi="Doulos SIL" w:eastAsia="Calibri" w:cs="Doulos SIL"/>
          <w:b/>
        </w:rPr>
        <w:t>ɛte</w:t>
      </w:r>
      <w:r>
        <w:t xml:space="preserve"> ‘</w:t>
      </w:r>
      <w:r>
        <w:rPr>
          <w:i/>
        </w:rPr>
        <w:t>interrogative marker’</w:t>
      </w:r>
      <w:r>
        <w:t xml:space="preserve"> and </w:t>
      </w:r>
      <w:r>
        <w:rPr>
          <w:rFonts w:ascii="Doulos SIL" w:hAnsi="Doulos SIL" w:eastAsia="Calibri" w:cs="Doulos SIL"/>
          <w:b/>
        </w:rPr>
        <w:t>ɨndɛ</w:t>
      </w:r>
      <w:r>
        <w:t xml:space="preserve"> ‘</w:t>
      </w:r>
      <w:r>
        <w:rPr>
          <w:i/>
        </w:rPr>
        <w:t>exclamative marker’</w:t>
      </w:r>
      <w:r>
        <w:t xml:space="preserve"> and Kiswahili particle </w:t>
      </w:r>
      <w:r>
        <w:rPr>
          <w:rFonts w:ascii="Doulos SIL" w:hAnsi="Doulos SIL" w:eastAsia="Calibri" w:cs="Doulos SIL"/>
          <w:b/>
        </w:rPr>
        <w:t>je</w:t>
      </w:r>
      <w:r>
        <w:rPr>
          <w:rFonts w:ascii="Calibri" w:hAnsi="Calibri" w:eastAsia="Calibri" w:cs="Calibri"/>
          <w:i/>
        </w:rPr>
        <w:t xml:space="preserve"> ‘question marker’</w:t>
      </w:r>
      <w:r>
        <w:t xml:space="preserve">. The author stated while the particle </w:t>
      </w:r>
      <w:r>
        <w:rPr>
          <w:rFonts w:ascii="Doulos SIL" w:hAnsi="Doulos SIL" w:eastAsia="Calibri" w:cs="Doulos SIL"/>
          <w:b/>
        </w:rPr>
        <w:t>ɛte</w:t>
      </w:r>
      <w:r>
        <w:rPr>
          <w:rFonts w:ascii="Calibri" w:hAnsi="Calibri" w:eastAsia="Calibri" w:cs="Calibri"/>
          <w:i/>
        </w:rPr>
        <w:t xml:space="preserve"> </w:t>
      </w:r>
      <w:r>
        <w:t xml:space="preserve">occuring at the end of interrogative wh-clauses in Amharic has the force of an exclamative and expresses surprise, Amharic </w:t>
      </w:r>
      <w:r>
        <w:rPr>
          <w:rFonts w:ascii="Doulos SIL" w:hAnsi="Doulos SIL" w:eastAsia="Calibri" w:cs="Doulos SIL"/>
          <w:b/>
        </w:rPr>
        <w:t>ɨndɛ</w:t>
      </w:r>
      <w:r>
        <w:t xml:space="preserve"> is a much more general marker that also has basic interrogative and exclamatory functions. Like </w:t>
      </w:r>
      <w:r>
        <w:rPr>
          <w:rFonts w:ascii="Doulos SIL" w:hAnsi="Doulos SIL" w:eastAsia="Calibri" w:cs="Doulos SIL"/>
          <w:b/>
        </w:rPr>
        <w:t>ɨndɛ</w:t>
      </w:r>
      <w:r>
        <w:rPr>
          <w:rFonts w:ascii="Calibri" w:hAnsi="Calibri" w:eastAsia="Calibri" w:cs="Calibri"/>
          <w:i/>
        </w:rPr>
        <w:t xml:space="preserve">, </w:t>
      </w:r>
      <w:r>
        <w:t xml:space="preserve">our </w:t>
      </w:r>
      <w:r>
        <w:rPr>
          <w:rFonts w:ascii="Doulos SIL" w:hAnsi="Doulos SIL" w:eastAsia="Calibri" w:cs="Doulos SIL"/>
          <w:b/>
        </w:rPr>
        <w:t>yaani</w:t>
      </w:r>
      <w:r>
        <w:rPr>
          <w:rFonts w:ascii="Doulos SIL" w:hAnsi="Doulos SIL" w:cs="Doulos SIL"/>
          <w:b/>
        </w:rPr>
        <w:t xml:space="preserve"> </w:t>
      </w:r>
      <w:r>
        <w:t xml:space="preserve">functions with question marks to express interrogation. The writer further noted that the Kiswahili marker </w:t>
      </w:r>
      <w:r>
        <w:rPr>
          <w:rFonts w:ascii="Doulos SIL" w:hAnsi="Doulos SIL" w:eastAsia="Calibri" w:cs="Doulos SIL"/>
          <w:b/>
        </w:rPr>
        <w:t>je</w:t>
      </w:r>
      <w:r>
        <w:t xml:space="preserve"> is an interrogative marker. He argued however that its functions can be much more general than that because it gives the hearer the opportunity to interpret its meaning depending on the context. </w:t>
      </w:r>
    </w:p>
    <w:p>
      <w:pPr>
        <w:spacing w:after="183"/>
        <w:ind w:right="7"/>
        <w:jc w:val="both"/>
      </w:pPr>
      <w:r>
        <w:t xml:space="preserve">Kibiki (2019)’s findings tied to that of Driesen (2019)’s </w:t>
      </w:r>
      <w:r>
        <w:rPr>
          <w:rFonts w:eastAsia="Calibri"/>
        </w:rPr>
        <w:t xml:space="preserve">revealed </w:t>
      </w:r>
      <w:r>
        <w:t xml:space="preserve">that the  multi-functionality of discourse markers such as </w:t>
      </w:r>
      <w:r>
        <w:rPr>
          <w:rFonts w:ascii="Doulos SIL" w:hAnsi="Doulos SIL" w:eastAsia="Calibri" w:cs="Doulos SIL"/>
          <w:b/>
        </w:rPr>
        <w:t xml:space="preserve">sawa </w:t>
      </w:r>
      <w:r>
        <w:rPr>
          <w:rFonts w:ascii="Calibri" w:hAnsi="Calibri" w:eastAsia="Calibri" w:cs="Calibri"/>
        </w:rPr>
        <w:t xml:space="preserve">and </w:t>
      </w:r>
      <w:r>
        <w:rPr>
          <w:rFonts w:ascii="Doulos SIL" w:hAnsi="Doulos SIL" w:eastAsia="Calibri" w:cs="Doulos SIL"/>
          <w:b/>
        </w:rPr>
        <w:t>eti/ati</w:t>
      </w:r>
      <w:r>
        <w:rPr>
          <w:rFonts w:ascii="Calibri" w:hAnsi="Calibri" w:eastAsia="Calibri" w:cs="Calibri"/>
        </w:rPr>
        <w:t xml:space="preserve"> </w:t>
      </w:r>
      <w:r>
        <w:t xml:space="preserve">perform various functions depending on the context of use and specific conversational experiences. Some interesting functions of the marker </w:t>
      </w:r>
      <w:r>
        <w:rPr>
          <w:rFonts w:ascii="Doulos SIL" w:hAnsi="Doulos SIL" w:eastAsia="Calibri" w:cs="Doulos SIL"/>
          <w:b/>
        </w:rPr>
        <w:t>sawa</w:t>
      </w:r>
      <w:r>
        <w:rPr>
          <w:rFonts w:ascii="Calibri" w:hAnsi="Calibri" w:eastAsia="Calibri" w:cs="Calibri"/>
          <w:i/>
        </w:rPr>
        <w:t xml:space="preserve"> </w:t>
      </w:r>
      <w:r>
        <w:t xml:space="preserve">included it being a receipt marker, tag-positioned-comprehension check, tag-question use to check for understanding, continuer, gap filler, and quotative marker among others. Form Kibiki’s discussion, although our data is drawn from written communication, we are inspired by the Gumperz (1982) theory which discussed the multiple meanings of a word depending on context during natural language interaction. We argue here that WhatsApp conversations are natural interactions in that, the conversations are spontaneous. Moreover, writers have certain paralinguistic features that make writing mode assume characteristics of spoken mode. Driesen explained that </w:t>
      </w:r>
      <w:r>
        <w:rPr>
          <w:rFonts w:ascii="Doulos SIL" w:hAnsi="Doulos SIL" w:cs="Doulos SIL"/>
          <w:b/>
        </w:rPr>
        <w:t>a</w:t>
      </w:r>
      <w:r>
        <w:rPr>
          <w:rFonts w:ascii="Doulos SIL" w:hAnsi="Doulos SIL" w:eastAsia="Calibri" w:cs="Doulos SIL"/>
          <w:b/>
        </w:rPr>
        <w:t>ti/eti</w:t>
      </w:r>
      <w:r>
        <w:rPr>
          <w:rFonts w:ascii="Calibri" w:hAnsi="Calibri" w:eastAsia="Calibri" w:cs="Calibri"/>
          <w:i/>
        </w:rPr>
        <w:t xml:space="preserve"> </w:t>
      </w:r>
      <w:r>
        <w:t>can be used as complementizer (including the context of reported speech) and as adverbial subordinator (for cause and purpose clause linkage). Driesen (2019)’s work is very relevant to our study based on the fact that meaning of discourse or pragmatic markers depend on the context in which they are used in discourses. The findings from Driesen (2019) as well as that of Redeker (19</w:t>
      </w:r>
      <w:r>
        <w:rPr>
          <w:lang w:val="en-GB"/>
        </w:rPr>
        <w:t>88</w:t>
      </w:r>
      <w:r>
        <w:t xml:space="preserve">)’s study of newspaper articles and editorials in Dutch, confirmed that pragmatic markers could feature in written communication as it is not restricted to spoken discourse. </w:t>
      </w:r>
    </w:p>
    <w:p>
      <w:r>
        <w:t xml:space="preserve">From the foregoing, the focus of this paper is the Kiswahili particle </w:t>
      </w:r>
      <w:r>
        <w:rPr>
          <w:rFonts w:ascii="Doulos SIL" w:hAnsi="Doulos SIL" w:eastAsia="Calibri" w:cs="Doulos SIL"/>
          <w:b/>
        </w:rPr>
        <w:t>yaani</w:t>
      </w:r>
      <w:r>
        <w:t xml:space="preserve"> that is used to bring units of talks together, brings about coherence in discourses as well as plays different pragmatic functions depending on the context in which it is used in discourses; hence the term pragmatic marker.  </w:t>
      </w:r>
    </w:p>
    <w:p>
      <w:pPr>
        <w:pStyle w:val="2"/>
        <w:spacing w:after="297"/>
      </w:pPr>
    </w:p>
    <w:p>
      <w:pPr>
        <w:pStyle w:val="2"/>
        <w:numPr>
          <w:ilvl w:val="0"/>
          <w:numId w:val="1"/>
        </w:numPr>
        <w:spacing w:after="297"/>
      </w:pPr>
      <w:r>
        <w:t xml:space="preserve">Theoretical Background </w:t>
      </w:r>
    </w:p>
    <w:p>
      <w:r>
        <w:t xml:space="preserve">This research adopted the contextualization theory, as propounded by Gumperz deals with natural language or natural interaction. Gumperz (1982: 131) defined contextualization as a relationship between a speaker, a context (a cognitive construct like a frame, a schema), an utterance and a (non-referential) contextualization cue. The statement by Gumperz explained that language depends on context.  The debate over the past years has been centered on the question of how much in language and which parts of it are context-dependent. It also and perhaps more substantial, includes the question of how the relationship between language and context should be conceptualized in more theoretical terms. </w:t>
      </w:r>
      <w:r>
        <w:rPr>
          <w:color w:val="auto"/>
        </w:rPr>
        <w:t>Gumperz (19</w:t>
      </w:r>
      <w:r>
        <w:rPr>
          <w:color w:val="auto"/>
          <w:lang w:val="en-GB"/>
        </w:rPr>
        <w:t>82</w:t>
      </w:r>
      <w:r>
        <w:rPr>
          <w:color w:val="auto"/>
        </w:rPr>
        <w:t xml:space="preserve">) </w:t>
      </w:r>
      <w:r>
        <w:t>categorized the contextualization along three dimensions. The first is according to the aspects of context believed to be relevant for a pragmatic analysis of language (henceforth called the indexed features). The second is according to the aspects of language considered to be subject to a context-bound interpretation or meaning</w:t>
      </w:r>
      <w:r>
        <w:rPr>
          <w:lang w:val="en-GB"/>
        </w:rPr>
        <w:t xml:space="preserve"> </w:t>
      </w:r>
      <w:r>
        <w:t xml:space="preserve">assignment (henceforth called indexicals). Finally, the third is according to the type of relationship which is believed to hold between the first and the second. </w:t>
      </w:r>
      <w:r>
        <w:rPr>
          <w:rFonts w:ascii="Doulos SIL" w:hAnsi="Doulos SIL" w:eastAsia="Calibri" w:cs="Doulos SIL"/>
          <w:b/>
        </w:rPr>
        <w:t>Yaani</w:t>
      </w:r>
      <w:r>
        <w:rPr>
          <w:rFonts w:ascii="Calibri" w:hAnsi="Calibri" w:eastAsia="Calibri" w:cs="Calibri"/>
        </w:rPr>
        <w:t xml:space="preserve"> </w:t>
      </w:r>
      <w:r>
        <w:t xml:space="preserve">as shown in the analysis below explores the context, interpretative usage and in other instances blends both features.  </w:t>
      </w:r>
    </w:p>
    <w:p>
      <w:pPr>
        <w:spacing w:after="0" w:line="240" w:lineRule="auto"/>
        <w:ind w:left="140" w:firstLine="0"/>
        <w:jc w:val="left"/>
      </w:pPr>
      <w:r>
        <w:t xml:space="preserve"> </w:t>
      </w:r>
    </w:p>
    <w:p>
      <w:r>
        <w:t xml:space="preserve">One underlying point that formed the basis of our analysis is the argument that people make decisions about how to interpret a given utterance based on their definition of what is happening at the time of interaction. It is this categorization that we referred to above as indexed features.  It explains how utterances are anchored in contexts, contexts which in turn make the interpretation of these utterances possible. </w:t>
      </w:r>
      <w:r>
        <w:rPr>
          <w:rFonts w:ascii="Doulos SIL" w:hAnsi="Doulos SIL" w:eastAsia="Calibri" w:cs="Doulos SIL"/>
          <w:b/>
        </w:rPr>
        <w:t>Yaani</w:t>
      </w:r>
      <w:r>
        <w:t xml:space="preserve"> in this instance is a conjunction, but the context in which it is found may interpret it as interjections, question markers etc. Driesen (2019) argued that aspects of a context may be the larger activity participants are engaged in (the speech genre), the small-scale activity (or speech act), the mood (or key) in which this activity is performed is very critical. He continues that topic as well as the participants’ role (comprising “speaker”, “recipient”, “by-stander”, etc), the social relationship between participants, the information conveyed and or status be considered in analyzing the pragmatic marker which in our context is </w:t>
      </w:r>
      <w:r>
        <w:rPr>
          <w:rFonts w:ascii="Doulos SIL" w:hAnsi="Doulos SIL" w:eastAsia="Calibri" w:cs="Doulos SIL"/>
          <w:b/>
        </w:rPr>
        <w:t>yaani</w:t>
      </w:r>
      <w:r>
        <w:t xml:space="preserve">. Therefore, we can infer from Driesen’s argument that a context is the outcome of collaboration and efforts of participants. Driesen’s further explained that a context is about what is relevant for the interaction at any given point of time. The context can be revised, i.e. assumptions can be removed or added to it. According to Gumperz (1982), language is considered as an activity, emphasizing that although we are dealing with structured ordering of message elements that represents the speakers’ expectations about what will happen next, it is not a static structure. It rather reflects a dynamic process which develops and changes as participants interact. Further justification of our analysis using Contextualization theory has to do with meaning associated with </w:t>
      </w:r>
      <w:r>
        <w:rPr>
          <w:rFonts w:ascii="Doulos SIL" w:hAnsi="Doulos SIL" w:eastAsia="Calibri" w:cs="Doulos SIL"/>
          <w:b/>
        </w:rPr>
        <w:t>yaani</w:t>
      </w:r>
      <w:r>
        <w:rPr>
          <w:i/>
        </w:rPr>
        <w:t>.</w:t>
      </w:r>
      <w:r>
        <w:t xml:space="preserve"> Thus, meaning of </w:t>
      </w:r>
      <w:r>
        <w:rPr>
          <w:rFonts w:ascii="Doulos SIL" w:hAnsi="Doulos SIL" w:eastAsia="Calibri" w:cs="Doulos SIL"/>
          <w:b/>
        </w:rPr>
        <w:t>yaani</w:t>
      </w:r>
      <w:r>
        <w:t xml:space="preserve"> as used in the communications cannot only be adequately described by the glosses of the lexical items used, but also by an attentive analysis of the whole communicative experience in which they occur as part of routinized interactive exchange. </w:t>
      </w:r>
      <w:r>
        <w:rPr>
          <w:rFonts w:ascii="Doulos SIL" w:hAnsi="Doulos SIL" w:cs="Doulos SIL"/>
          <w:b/>
        </w:rPr>
        <w:t>Yaani</w:t>
      </w:r>
      <w:r>
        <w:t xml:space="preserve"> as a pragmatic marker in Kiswahili is rich in meanings and it is used to show speakers’ attitudes and  emotions, therefore manifesting a deep and meaningful interconnection between the language and its contextualized experience. </w:t>
      </w:r>
    </w:p>
    <w:p>
      <w:pPr>
        <w:spacing w:after="0" w:line="240" w:lineRule="auto"/>
        <w:ind w:left="140" w:firstLine="0"/>
        <w:jc w:val="left"/>
      </w:pPr>
      <w:r>
        <w:rPr>
          <w:b/>
        </w:rPr>
        <w:t xml:space="preserve"> </w:t>
      </w:r>
    </w:p>
    <w:p>
      <w:pPr>
        <w:pStyle w:val="2"/>
        <w:numPr>
          <w:ilvl w:val="0"/>
          <w:numId w:val="1"/>
        </w:numPr>
      </w:pPr>
      <w:r>
        <w:t xml:space="preserve">Methodology </w:t>
      </w:r>
    </w:p>
    <w:p>
      <w:r>
        <w:t xml:space="preserve">Our investigation consists of a corpus of written data of WhatsApp communication of groups and individual chats in Tanzania. According to Driesen (2019), a major advantage of corpus data is that it allows one to examine natural and or 'real-life' language. Our data comprise exchanges of messages within a naturally occurring environment. The data was purposively collected from five (5) groups and five (5) individual WhatsApp communications of Kiswahili speakers in Tanzania with about 20 conversations consisting of 60 sentences with </w:t>
      </w:r>
      <w:r>
        <w:rPr>
          <w:rFonts w:ascii="Doulos SIL" w:hAnsi="Doulos SIL" w:cs="Doulos SIL"/>
          <w:b/>
        </w:rPr>
        <w:t>yaani</w:t>
      </w:r>
      <w:r>
        <w:t xml:space="preserve">. We note that sentences that did not have </w:t>
      </w:r>
      <w:r>
        <w:rPr>
          <w:rFonts w:ascii="Doulos SIL" w:hAnsi="Doulos SIL" w:cs="Doulos SIL"/>
          <w:b/>
        </w:rPr>
        <w:t>yaani</w:t>
      </w:r>
      <w:r>
        <w:t xml:space="preserve"> were still used since they formed the communicative events. The data was collected from June 2019– December 2019. The collection was done by asking respondents to forward WhatsApp chats from friends and families through a WhatsApp platform, which was purposively created.  Respondents willingly provided forwarded messages from friends and family members. These messages were either downloaded from Microsoft Word, electronic notepads and or snap shots. </w:t>
      </w:r>
    </w:p>
    <w:p/>
    <w:p>
      <w:pPr>
        <w:spacing w:after="182"/>
      </w:pPr>
      <w:r>
        <w:t xml:space="preserve">The writings were then transcribed, categorized under themes/conversations and coded with initials of chatters’ names. Where there were no names, we used letters and coded them alphabetically. Efforts were made to seek the permission of  the chatters where possible. However, in most cases, chatters were not concerned about the use of these conversations for a research because they were assured that their identities would be concealed.  Eastman (1992) argued that it is good to consider sociocultural contexts of discourses, namely age, gender, class, ethnicity, status, etc to determine the type of certain gestures that are associated with communities to express thought and feelings. We acknowledge  that in such cases, age, gender and or class plays very vital roles in analyzing such data. However, we will not consider age, class and gender due to the difficulties in getting biographical details of the respondents. </w:t>
      </w:r>
    </w:p>
    <w:p>
      <w:pPr>
        <w:pStyle w:val="2"/>
        <w:numPr>
          <w:ilvl w:val="0"/>
          <w:numId w:val="1"/>
        </w:numPr>
      </w:pPr>
      <w:r>
        <w:t xml:space="preserve">Communicative functions of yaani  </w:t>
      </w:r>
    </w:p>
    <w:p>
      <w:pPr>
        <w:spacing w:after="196"/>
      </w:pPr>
      <w:r>
        <w:t xml:space="preserve">In this paper, we considered all linguistic features such as </w:t>
      </w:r>
      <w:r>
        <w:rPr>
          <w:rFonts w:ascii="Doulos SIL" w:hAnsi="Doulos SIL" w:eastAsia="Calibri" w:cs="Doulos SIL"/>
          <w:b/>
        </w:rPr>
        <w:t>yaani</w:t>
      </w:r>
      <w:r>
        <w:t xml:space="preserve"> that lexically connect a relationship between two phrases, clauses and or sentences as pragmatic markers. Thus, </w:t>
      </w:r>
      <w:r>
        <w:rPr>
          <w:rFonts w:ascii="Doulos SIL" w:hAnsi="Doulos SIL" w:eastAsia="Calibri" w:cs="Doulos SIL"/>
          <w:b/>
        </w:rPr>
        <w:t>yaani</w:t>
      </w:r>
      <w:r>
        <w:rPr>
          <w:rFonts w:ascii="Doulos SIL" w:hAnsi="Doulos SIL" w:cs="Doulos SIL"/>
          <w:b/>
        </w:rPr>
        <w:t xml:space="preserve"> </w:t>
      </w:r>
      <w:r>
        <w:t xml:space="preserve">keeps the smooth flow as well as mark coherences of discourses. We also noted that </w:t>
      </w:r>
      <w:r>
        <w:rPr>
          <w:rFonts w:ascii="Calibri" w:hAnsi="Calibri" w:eastAsia="Calibri" w:cs="Calibri"/>
        </w:rPr>
        <w:t xml:space="preserve">yaani </w:t>
      </w:r>
      <w:r>
        <w:t xml:space="preserve">can be used in addition to other paralinguistic gestures to bring differences in meaning as per what the WhatsApp platformers used. We now look at the various communicative functions of the Kiswahili </w:t>
      </w:r>
      <w:r>
        <w:rPr>
          <w:rFonts w:ascii="Doulos SIL" w:hAnsi="Doulos SIL" w:eastAsia="Calibri" w:cs="Doulos SIL"/>
          <w:b/>
        </w:rPr>
        <w:t>yaani</w:t>
      </w:r>
      <w:r>
        <w:t xml:space="preserve">. </w:t>
      </w:r>
    </w:p>
    <w:p>
      <w:pPr>
        <w:pStyle w:val="2"/>
      </w:pPr>
      <w:r>
        <w:t>5.1 Yaani used as a connector</w:t>
      </w:r>
      <w:r>
        <w:rPr>
          <w:b w:val="0"/>
        </w:rPr>
        <w:t xml:space="preserve"> </w:t>
      </w:r>
    </w:p>
    <w:p>
      <w:r>
        <w:t xml:space="preserve">It is evident that Tanzanian WhatsApp chatters are aware of the dictionary definition of </w:t>
      </w:r>
      <w:r>
        <w:rPr>
          <w:rFonts w:ascii="Doulos SIL" w:hAnsi="Doulos SIL" w:cs="Doulos SIL"/>
          <w:b/>
        </w:rPr>
        <w:t>yaani</w:t>
      </w:r>
      <w:r>
        <w:t xml:space="preserve"> as </w:t>
      </w:r>
    </w:p>
    <w:p>
      <w:pPr>
        <w:spacing w:after="207"/>
      </w:pPr>
      <w:r>
        <w:t xml:space="preserve">‘that is’ as well as its usage as a connector of two phrases/ clauses. </w:t>
      </w:r>
      <w:r>
        <w:rPr>
          <w:rFonts w:ascii="Doulos SIL" w:hAnsi="Doulos SIL" w:cs="Doulos SIL"/>
          <w:b/>
        </w:rPr>
        <w:t>Yaani</w:t>
      </w:r>
      <w:r>
        <w:t xml:space="preserve"> in this context acts as a coordinating connective in sentences which conjoins at least two clauses/propositions, as shown in the examples in conversation 1 below. </w:t>
      </w:r>
    </w:p>
    <w:p>
      <w:pPr>
        <w:spacing w:after="16" w:line="245" w:lineRule="auto"/>
        <w:ind w:right="90"/>
        <w:jc w:val="both"/>
      </w:pPr>
      <w:r>
        <w:t xml:space="preserve">2a. MT: </w:t>
      </w:r>
      <w:r>
        <w:rPr>
          <w:rFonts w:ascii="Doulos SIL" w:hAnsi="Doulos SIL" w:eastAsia="Calibri" w:cs="Doulos SIL"/>
        </w:rPr>
        <w:t xml:space="preserve">Kabisa, </w:t>
      </w:r>
      <w:r>
        <w:rPr>
          <w:rFonts w:ascii="Doulos SIL" w:hAnsi="Doulos SIL" w:eastAsia="Calibri" w:cs="Doulos SIL"/>
          <w:b/>
        </w:rPr>
        <w:t>yaani</w:t>
      </w:r>
      <w:r>
        <w:rPr>
          <w:rFonts w:ascii="Doulos SIL" w:hAnsi="Doulos SIL" w:eastAsia="Calibri" w:cs="Doulos SIL"/>
        </w:rPr>
        <w:t xml:space="preserve">, ukiwa na elimu kubwa halafu huna elimu ni aibu sana. Ukitaka   </w:t>
      </w:r>
      <w:r>
        <w:rPr>
          <w:rFonts w:ascii="Doulos SIL" w:hAnsi="Doulos SIL" w:eastAsia="Calibri" w:cs="Doulos SIL"/>
        </w:rPr>
        <w:tab/>
      </w:r>
      <w:r>
        <w:rPr>
          <w:rFonts w:ascii="Doulos SIL" w:hAnsi="Doulos SIL" w:eastAsia="Calibri" w:cs="Doulos SIL"/>
        </w:rPr>
        <w:tab/>
      </w:r>
      <w:r>
        <w:rPr>
          <w:rFonts w:ascii="Doulos SIL" w:hAnsi="Doulos SIL" w:eastAsia="Calibri" w:cs="Doulos SIL"/>
        </w:rPr>
        <w:t>kuandika kitabu mada ni muhimu sana</w:t>
      </w:r>
      <w:r>
        <w:rPr>
          <w:rFonts w:ascii="Calibri" w:hAnsi="Calibri" w:eastAsia="Calibri" w:cs="Calibri"/>
        </w:rPr>
        <w:t>.</w:t>
      </w:r>
      <w:r>
        <w:t xml:space="preserve"> </w:t>
      </w:r>
    </w:p>
    <w:p>
      <w:pPr>
        <w:jc w:val="both"/>
      </w:pPr>
      <w:r>
        <w:t xml:space="preserve">           ‘Exactly, </w:t>
      </w:r>
      <w:r>
        <w:rPr>
          <w:b/>
        </w:rPr>
        <w:t>that is</w:t>
      </w:r>
      <w:r>
        <w:t xml:space="preserve">, it is a shame if you have a good education yet not sensible. If you want         </w:t>
      </w:r>
      <w:r>
        <w:tab/>
      </w:r>
      <w:r>
        <w:t xml:space="preserve">to write a book, titles are very important’.  </w:t>
      </w:r>
    </w:p>
    <w:p>
      <w:pPr>
        <w:spacing w:after="83" w:line="240" w:lineRule="auto"/>
        <w:ind w:left="140" w:firstLine="0"/>
        <w:jc w:val="both"/>
      </w:pPr>
      <w:r>
        <w:t xml:space="preserve"> </w:t>
      </w:r>
    </w:p>
    <w:p>
      <w:pPr>
        <w:ind w:right="910"/>
        <w:jc w:val="both"/>
        <w:rPr>
          <w:rFonts w:ascii="Doulos SIL" w:hAnsi="Doulos SIL" w:cs="Doulos SIL"/>
        </w:rPr>
      </w:pPr>
      <w:r>
        <w:t xml:space="preserve">2b. GP: </w:t>
      </w:r>
      <w:r>
        <w:rPr>
          <w:rFonts w:ascii="Doulos SIL" w:hAnsi="Doulos SIL" w:eastAsia="Calibri" w:cs="Doulos SIL"/>
        </w:rPr>
        <w:t xml:space="preserve">Ni kweli, tittle hiyo haina mvuto kabisa, </w:t>
      </w:r>
      <w:r>
        <w:rPr>
          <w:rFonts w:ascii="Doulos SIL" w:hAnsi="Doulos SIL" w:eastAsia="Calibri" w:cs="Doulos SIL"/>
          <w:b/>
        </w:rPr>
        <w:t>yaani</w:t>
      </w:r>
      <w:r>
        <w:rPr>
          <w:rFonts w:ascii="Doulos SIL" w:hAnsi="Doulos SIL" w:eastAsia="Calibri" w:cs="Doulos SIL"/>
        </w:rPr>
        <w:t xml:space="preserve"> haishawishi mtu kusoma</w:t>
      </w:r>
      <w:r>
        <w:rPr>
          <w:rFonts w:ascii="Segoe UI Symbol" w:hAnsi="Segoe UI Symbol" w:eastAsia="Segoe UI Symbol" w:cs="Segoe UI Symbol"/>
        </w:rPr>
        <w:t>😊</w:t>
      </w:r>
      <w:r>
        <w:rPr>
          <w:rFonts w:ascii="Doulos SIL" w:hAnsi="Doulos SIL" w:cs="Doulos SIL"/>
        </w:rPr>
        <w:t xml:space="preserve"> </w:t>
      </w:r>
    </w:p>
    <w:p>
      <w:pPr>
        <w:ind w:right="910"/>
        <w:jc w:val="both"/>
      </w:pPr>
      <w:r>
        <w:t xml:space="preserve">       </w:t>
      </w:r>
      <w:r>
        <w:tab/>
      </w:r>
      <w:r>
        <w:t xml:space="preserve">‘This title has no attraction at all, </w:t>
      </w:r>
      <w:r>
        <w:rPr>
          <w:b/>
        </w:rPr>
        <w:t>that is</w:t>
      </w:r>
      <w:r>
        <w:t xml:space="preserve">, it does not persuade one to read’. </w:t>
      </w:r>
    </w:p>
    <w:p>
      <w:pPr>
        <w:ind w:right="910"/>
        <w:jc w:val="both"/>
      </w:pPr>
    </w:p>
    <w:p>
      <w:pPr>
        <w:spacing w:after="31"/>
        <w:ind w:left="410" w:right="7" w:hanging="285"/>
        <w:jc w:val="both"/>
        <w:rPr>
          <w:rFonts w:ascii="Doulos SIL" w:hAnsi="Doulos SIL" w:eastAsia="Calibri" w:cs="Doulos SIL"/>
        </w:rPr>
      </w:pPr>
      <w:r>
        <w:t xml:space="preserve">2c. MG: </w:t>
      </w:r>
      <w:r>
        <w:rPr>
          <w:rFonts w:ascii="Doulos SIL" w:hAnsi="Doulos SIL" w:eastAsia="Calibri" w:cs="Doulos SIL"/>
        </w:rPr>
        <w:t xml:space="preserve">Mtu huyu amejaribu kuandika kitabu, we unasema hakivutii, </w:t>
      </w:r>
      <w:r>
        <w:rPr>
          <w:rFonts w:ascii="Doulos SIL" w:hAnsi="Doulos SIL" w:eastAsia="Calibri" w:cs="Doulos SIL"/>
          <w:b/>
        </w:rPr>
        <w:t>yaani</w:t>
      </w:r>
      <w:r>
        <w:rPr>
          <w:rFonts w:ascii="Doulos SIL" w:hAnsi="Doulos SIL" w:eastAsia="Calibri" w:cs="Doulos SIL"/>
        </w:rPr>
        <w:t xml:space="preserve"> ungekuwa wewe            </w:t>
      </w:r>
    </w:p>
    <w:p>
      <w:pPr>
        <w:spacing w:after="31"/>
        <w:ind w:left="720" w:right="7" w:firstLine="0"/>
        <w:jc w:val="both"/>
        <w:rPr>
          <w:rFonts w:ascii="Calibri" w:hAnsi="Calibri" w:eastAsia="Calibri" w:cs="Calibri"/>
        </w:rPr>
      </w:pPr>
      <w:r>
        <w:rPr>
          <w:rFonts w:ascii="Doulos SIL" w:hAnsi="Doulos SIL" w:eastAsia="Calibri" w:cs="Doulos SIL"/>
        </w:rPr>
        <w:t>ungeweza? nakumbuka tuliyoko shule hata insha ndefu ulishindwa kuandika</w:t>
      </w:r>
      <w:r>
        <w:rPr>
          <w:rFonts w:ascii="Segoe UI Symbol" w:hAnsi="Segoe UI Symbol" w:eastAsia="Segoe UI Symbol" w:cs="Segoe UI Symbol"/>
        </w:rPr>
        <w:t>😀😀</w:t>
      </w:r>
      <w:r>
        <w:rPr>
          <w:rFonts w:ascii="Calibri" w:hAnsi="Calibri" w:eastAsia="Calibri" w:cs="Calibri"/>
        </w:rPr>
        <w:t xml:space="preserve"> </w:t>
      </w:r>
    </w:p>
    <w:p>
      <w:pPr>
        <w:spacing w:after="31"/>
        <w:ind w:left="720" w:right="7" w:firstLine="0"/>
        <w:jc w:val="both"/>
      </w:pPr>
      <w:r>
        <w:t xml:space="preserve">‘Someone has tried to write a book and you are saying it is not convincing enough, </w:t>
      </w:r>
      <w:r>
        <w:rPr>
          <w:b/>
        </w:rPr>
        <w:t xml:space="preserve">I   mean </w:t>
      </w:r>
      <w:r>
        <w:t xml:space="preserve">would you have been able? I remember back in school you even could not finish   writing a long essay’. </w:t>
      </w:r>
    </w:p>
    <w:p>
      <w:pPr>
        <w:spacing w:after="35" w:line="240" w:lineRule="auto"/>
        <w:ind w:left="861" w:firstLine="0"/>
        <w:jc w:val="both"/>
      </w:pPr>
      <w:r>
        <w:t xml:space="preserve"> </w:t>
      </w:r>
    </w:p>
    <w:p>
      <w:pPr>
        <w:spacing w:after="0" w:line="245" w:lineRule="auto"/>
        <w:jc w:val="both"/>
      </w:pPr>
      <w:r>
        <w:t xml:space="preserve">2d. MLK:  </w:t>
      </w:r>
      <w:r>
        <w:rPr>
          <w:rFonts w:ascii="Doulos SIL" w:hAnsi="Doulos SIL" w:eastAsia="Calibri" w:cs="Doulos SIL"/>
        </w:rPr>
        <w:t>Naomba usaidizi huyu mdudu anaitwaje kwa Kiswahili?</w:t>
      </w:r>
      <w:r>
        <w:t xml:space="preserve"> </w:t>
      </w:r>
    </w:p>
    <w:p>
      <w:pPr>
        <w:spacing w:after="0"/>
        <w:jc w:val="both"/>
      </w:pPr>
      <w:r>
        <w:t xml:space="preserve">                   ‘I need help with the name of this animal in Kiswahili’  </w:t>
      </w:r>
    </w:p>
    <w:p>
      <w:pPr>
        <w:spacing w:after="0"/>
        <w:jc w:val="both"/>
      </w:pPr>
    </w:p>
    <w:p>
      <w:pPr>
        <w:spacing w:after="16" w:line="245" w:lineRule="auto"/>
        <w:jc w:val="both"/>
        <w:rPr>
          <w:rFonts w:ascii="Doulos SIL" w:hAnsi="Doulos SIL" w:eastAsia="Calibri" w:cs="Doulos SIL"/>
        </w:rPr>
      </w:pPr>
      <w:r>
        <w:rPr>
          <w:rFonts w:ascii="Calibri" w:hAnsi="Calibri" w:eastAsia="Calibri" w:cs="Calibri"/>
        </w:rPr>
        <w:t>2e</w:t>
      </w:r>
      <w:r>
        <w:t xml:space="preserve">. NN: </w:t>
      </w:r>
      <w:r>
        <w:rPr>
          <w:rFonts w:ascii="Doulos SIL" w:hAnsi="Doulos SIL" w:eastAsia="Calibri" w:cs="Doulos SIL"/>
        </w:rPr>
        <w:t xml:space="preserve">Anaitwa fukufuku, Nakumbuka tulipokuwa watoto tulikuwa tunamwimbia ili atoke nje,             </w:t>
      </w:r>
    </w:p>
    <w:p>
      <w:pPr>
        <w:spacing w:after="16" w:line="245" w:lineRule="auto"/>
        <w:ind w:left="720" w:firstLine="0"/>
        <w:jc w:val="both"/>
        <w:rPr>
          <w:rFonts w:ascii="Doulos SIL" w:hAnsi="Doulos SIL" w:cs="Doulos SIL"/>
        </w:rPr>
      </w:pPr>
      <w:r>
        <w:rPr>
          <w:rFonts w:ascii="Doulos SIL" w:hAnsi="Doulos SIL" w:eastAsia="Calibri" w:cs="Doulos SIL"/>
        </w:rPr>
        <w:t xml:space="preserve">Waswahili mnajua wimbo wowote unaohusiana na  mdudu huyu? yaani </w:t>
      </w:r>
      <w:r>
        <w:rPr>
          <w:rFonts w:ascii="Doulos SIL" w:hAnsi="Doulos SIL" w:cs="Doulos SIL"/>
        </w:rPr>
        <w:t>my people                 please help me with this song?</w:t>
      </w:r>
      <w:r>
        <w:rPr>
          <w:rFonts w:ascii="Doulos SIL" w:hAnsi="Doulos SIL" w:eastAsia="Calibri" w:cs="Doulos SIL"/>
        </w:rPr>
        <w:t xml:space="preserve"> Wanaofanya tafiti kuhusu Fasihi ya watoto.. </w:t>
      </w:r>
      <w:r>
        <w:rPr>
          <w:rFonts w:ascii="Doulos SIL" w:hAnsi="Doulos SIL" w:eastAsia="Calibri" w:cs="Doulos SIL"/>
          <w:b/>
        </w:rPr>
        <w:t>yaani</w:t>
      </w:r>
      <w:r>
        <w:rPr>
          <w:rFonts w:ascii="Doulos SIL" w:hAnsi="Doulos SIL" w:eastAsia="Calibri" w:cs="Doulos SIL"/>
        </w:rPr>
        <w:t xml:space="preserve">           hamjawahi kukumbana na wimbo unaohusu mdudu huu? </w:t>
      </w:r>
    </w:p>
    <w:p>
      <w:pPr>
        <w:spacing w:after="5" w:line="240" w:lineRule="auto"/>
        <w:ind w:left="140" w:firstLine="0"/>
        <w:jc w:val="both"/>
      </w:pPr>
      <w:r>
        <w:rPr>
          <w:rFonts w:ascii="Calibri" w:hAnsi="Calibri" w:eastAsia="Calibri" w:cs="Calibri"/>
          <w:sz w:val="10"/>
        </w:rPr>
        <w:t xml:space="preserve"> </w:t>
      </w:r>
    </w:p>
    <w:p>
      <w:pPr>
        <w:spacing w:after="31"/>
        <w:ind w:left="140" w:right="7"/>
        <w:jc w:val="both"/>
      </w:pPr>
      <w:r>
        <w:rPr>
          <w:rFonts w:ascii="Calibri" w:hAnsi="Calibri" w:eastAsia="Calibri" w:cs="Calibri"/>
        </w:rPr>
        <w:t xml:space="preserve">            ‘</w:t>
      </w:r>
      <w:r>
        <w:t xml:space="preserve">It is called fukufuku, I remember when we were kids, we used to sing to it, so that it </w:t>
      </w:r>
    </w:p>
    <w:p>
      <w:pPr>
        <w:spacing w:after="31"/>
        <w:ind w:left="720" w:right="7" w:firstLine="0"/>
        <w:jc w:val="both"/>
      </w:pPr>
      <w:r>
        <w:t xml:space="preserve">would go outside, Swahili people do you know any song concerning this insect? I mean my people please help me with this song? Those who do research in children’s literature .. </w:t>
      </w:r>
      <w:r>
        <w:rPr>
          <w:b/>
        </w:rPr>
        <w:t>I mean</w:t>
      </w:r>
      <w:r>
        <w:t xml:space="preserve"> have you ever come across any song concerning this insect?’  </w:t>
      </w:r>
    </w:p>
    <w:p>
      <w:pPr>
        <w:spacing w:after="0" w:line="240" w:lineRule="auto"/>
        <w:ind w:left="140" w:firstLine="0"/>
        <w:jc w:val="left"/>
      </w:pPr>
      <w:r>
        <w:rPr>
          <w:rFonts w:ascii="Calibri" w:hAnsi="Calibri" w:eastAsia="Calibri" w:cs="Calibri"/>
          <w:b/>
        </w:rPr>
        <w:t xml:space="preserve"> </w:t>
      </w:r>
    </w:p>
    <w:p>
      <w:pPr>
        <w:spacing w:after="4" w:line="240" w:lineRule="auto"/>
        <w:ind w:left="140" w:firstLine="0"/>
        <w:jc w:val="left"/>
      </w:pPr>
      <w:r>
        <w:rPr>
          <w:b/>
        </w:rPr>
        <w:t xml:space="preserve">5.2 Yaani used for clause switching </w:t>
      </w:r>
    </w:p>
    <w:p>
      <w:pPr>
        <w:spacing w:after="208"/>
      </w:pPr>
      <w:r>
        <w:t xml:space="preserve">The examples in (2a) – (2e) above show chatters using the dictionary usage of </w:t>
      </w:r>
      <w:r>
        <w:rPr>
          <w:rFonts w:ascii="Doulos SIL" w:hAnsi="Doulos SIL" w:eastAsia="Calibri" w:cs="Doulos SIL"/>
          <w:b/>
        </w:rPr>
        <w:t>yaani</w:t>
      </w:r>
      <w:r>
        <w:t xml:space="preserve"> as a coordinating conjunction. We also noticed that </w:t>
      </w:r>
      <w:r>
        <w:rPr>
          <w:rFonts w:ascii="Doulos SIL" w:hAnsi="Doulos SIL" w:eastAsia="Calibri" w:cs="Doulos SIL"/>
          <w:b/>
        </w:rPr>
        <w:t>yaani</w:t>
      </w:r>
      <w:r>
        <w:rPr>
          <w:rFonts w:ascii="Calibri" w:hAnsi="Calibri" w:eastAsia="Calibri" w:cs="Calibri"/>
        </w:rPr>
        <w:t xml:space="preserve"> </w:t>
      </w:r>
      <w:r>
        <w:t>as a connector links two clauses in which one clause could be in Kiswahili and the other English, a typical example of ‘clause switching’ and example of language alternation</w:t>
      </w:r>
      <w:r>
        <w:rPr>
          <w:vertAlign w:val="superscript"/>
        </w:rPr>
        <w:footnoteReference w:id="0"/>
      </w:r>
      <w:r>
        <w:t xml:space="preserve">. We define clause switching as switching from one language to another language in inter-clausal positions. Instances of such switches are usually from Kiswahili in the first clause then English in the second clause.  Find some examples in conversation 2 below of Kiswahili-English inter-clausal switching. </w:t>
      </w:r>
    </w:p>
    <w:p>
      <w:pPr>
        <w:spacing w:after="16" w:line="245" w:lineRule="auto"/>
        <w:ind w:left="846" w:hanging="721"/>
        <w:jc w:val="both"/>
        <w:rPr>
          <w:i/>
        </w:rPr>
      </w:pPr>
      <w:r>
        <w:t xml:space="preserve">3a. NN: </w:t>
      </w:r>
      <w:r>
        <w:rPr>
          <w:rFonts w:ascii="Doulos SIL" w:hAnsi="Doulos SIL" w:cs="Doulos SIL"/>
        </w:rPr>
        <w:t xml:space="preserve">Naomba unitafutie neno </w:t>
      </w:r>
      <w:r>
        <w:rPr>
          <w:rFonts w:ascii="Doulos SIL" w:hAnsi="Doulos SIL" w:cs="Doulos SIL"/>
          <w:b/>
        </w:rPr>
        <w:t>yaani</w:t>
      </w:r>
      <w:r>
        <w:t xml:space="preserve"> </w:t>
      </w:r>
      <w:r>
        <w:rPr>
          <w:i/>
        </w:rPr>
        <w:t>please help me with the word</w:t>
      </w:r>
    </w:p>
    <w:p>
      <w:pPr>
        <w:spacing w:after="16" w:line="245" w:lineRule="auto"/>
        <w:ind w:left="846" w:hanging="721"/>
        <w:jc w:val="both"/>
      </w:pPr>
      <w:r>
        <w:rPr>
          <w:i/>
        </w:rPr>
        <w:tab/>
      </w:r>
      <w:r>
        <w:rPr>
          <w:i/>
        </w:rPr>
        <w:t>‘</w:t>
      </w:r>
      <w:r>
        <w:t xml:space="preserve">Please look for the word for me, </w:t>
      </w:r>
      <w:r>
        <w:rPr>
          <w:b/>
        </w:rPr>
        <w:t>I mean</w:t>
      </w:r>
      <w:r>
        <w:t xml:space="preserve"> please help me with the word’.</w:t>
      </w:r>
    </w:p>
    <w:p>
      <w:pPr>
        <w:spacing w:after="0" w:line="240" w:lineRule="auto"/>
        <w:ind w:left="140" w:firstLine="0"/>
        <w:jc w:val="both"/>
      </w:pPr>
    </w:p>
    <w:p>
      <w:pPr>
        <w:spacing w:after="0" w:line="245" w:lineRule="auto"/>
        <w:jc w:val="both"/>
        <w:rPr>
          <w:rFonts w:ascii="Doulos SIL" w:hAnsi="Doulos SIL" w:cs="Doulos SIL"/>
        </w:rPr>
      </w:pPr>
      <w:r>
        <w:t xml:space="preserve">3b. SV: </w:t>
      </w:r>
      <w:r>
        <w:rPr>
          <w:rFonts w:ascii="Doulos SIL" w:hAnsi="Doulos SIL" w:eastAsia="Calibri" w:cs="Doulos SIL"/>
        </w:rPr>
        <w:t>Kuna wimbo tulikuwa tunamuimbia, ngoja niutafute.</w:t>
      </w:r>
      <w:r>
        <w:rPr>
          <w:rFonts w:ascii="Doulos SIL" w:hAnsi="Doulos SIL" w:cs="Doulos SIL"/>
        </w:rPr>
        <w:t xml:space="preserve"> </w:t>
      </w:r>
    </w:p>
    <w:p>
      <w:pPr>
        <w:spacing w:after="0"/>
        <w:jc w:val="both"/>
      </w:pPr>
      <w:r>
        <w:t xml:space="preserve">           ‘There is a song we used to sing, wait and let me look for it’. </w:t>
      </w:r>
    </w:p>
    <w:p>
      <w:pPr>
        <w:spacing w:after="0"/>
        <w:jc w:val="both"/>
      </w:pPr>
    </w:p>
    <w:p>
      <w:pPr>
        <w:spacing w:after="0" w:line="245" w:lineRule="auto"/>
        <w:jc w:val="both"/>
      </w:pPr>
      <w:r>
        <w:t xml:space="preserve">3c. TS: </w:t>
      </w:r>
      <w:r>
        <w:rPr>
          <w:rFonts w:ascii="Doulos SIL" w:hAnsi="Doulos SIL" w:eastAsia="Calibri" w:cs="Doulos SIL"/>
        </w:rPr>
        <w:t xml:space="preserve">Nangoja kwa hamu na ghamu jamaani, </w:t>
      </w:r>
      <w:r>
        <w:rPr>
          <w:rFonts w:ascii="Doulos SIL" w:hAnsi="Doulos SIL" w:eastAsia="Calibri" w:cs="Doulos SIL"/>
          <w:b/>
        </w:rPr>
        <w:t>yaani</w:t>
      </w:r>
      <w:r>
        <w:rPr>
          <w:rFonts w:ascii="Doulos SIL" w:hAnsi="Doulos SIL" w:eastAsia="Calibri" w:cs="Doulos SIL"/>
        </w:rPr>
        <w:t xml:space="preserve"> tafadhali</w:t>
      </w:r>
      <w:r>
        <w:rPr>
          <w:rFonts w:ascii="Calibri" w:hAnsi="Calibri" w:eastAsia="Calibri" w:cs="Calibri"/>
        </w:rPr>
        <w:t xml:space="preserve"> </w:t>
      </w:r>
      <w:r>
        <w:rPr>
          <w:rFonts w:ascii="Calibri" w:hAnsi="Calibri" w:eastAsia="Calibri" w:cs="Calibri"/>
          <w:i/>
        </w:rPr>
        <w:t>just look for it</w:t>
      </w:r>
      <w:r>
        <w:rPr>
          <w:rFonts w:ascii="Calibri" w:hAnsi="Calibri" w:eastAsia="Calibri" w:cs="Calibri"/>
        </w:rPr>
        <w:t>.</w:t>
      </w:r>
      <w:r>
        <w:t xml:space="preserve"> </w:t>
      </w:r>
    </w:p>
    <w:p>
      <w:pPr>
        <w:spacing w:after="0"/>
        <w:jc w:val="both"/>
      </w:pPr>
      <w:r>
        <w:t xml:space="preserve">          ‘I am eagerly waiting people, </w:t>
      </w:r>
      <w:r>
        <w:rPr>
          <w:b/>
        </w:rPr>
        <w:t>I mean</w:t>
      </w:r>
      <w:r>
        <w:t xml:space="preserve"> please just look for it’. </w:t>
      </w:r>
    </w:p>
    <w:p>
      <w:pPr>
        <w:spacing w:after="0"/>
        <w:jc w:val="both"/>
      </w:pPr>
    </w:p>
    <w:p>
      <w:pPr>
        <w:spacing w:after="16" w:line="245" w:lineRule="auto"/>
        <w:ind w:right="143"/>
        <w:jc w:val="both"/>
        <w:rPr>
          <w:rFonts w:ascii="Doulos SIL" w:hAnsi="Doulos SIL" w:eastAsia="Calibri" w:cs="Doulos SIL"/>
        </w:rPr>
      </w:pPr>
      <w:r>
        <w:t xml:space="preserve">3d.  IE: </w:t>
      </w:r>
      <w:r>
        <w:rPr>
          <w:rFonts w:ascii="Doulos SIL" w:hAnsi="Doulos SIL" w:eastAsia="Calibri" w:cs="Doulos SIL"/>
        </w:rPr>
        <w:t xml:space="preserve">Nyimbo kama huo zifundishwe shuleni!  Panda meli baba yako anakwita ukale            </w:t>
      </w:r>
    </w:p>
    <w:p>
      <w:pPr>
        <w:spacing w:after="0" w:line="245" w:lineRule="auto"/>
        <w:ind w:left="720" w:right="143" w:firstLine="0"/>
        <w:jc w:val="both"/>
      </w:pPr>
      <w:r>
        <w:rPr>
          <w:rFonts w:ascii="Doulos SIL" w:hAnsi="Doulos SIL" w:eastAsia="Calibri" w:cs="Doulos SIL"/>
        </w:rPr>
        <w:t xml:space="preserve">Ugali na Maharage.  Mfunze mtoto akauimbe tafadhali. Tena, kuna mnyama </w:t>
      </w:r>
      <w:r>
        <w:rPr>
          <w:rFonts w:ascii="Doulos SIL" w:hAnsi="Doulos SIL" w:eastAsia="Calibri" w:cs="Doulos SIL"/>
          <w:b/>
        </w:rPr>
        <w:t>yaani</w:t>
      </w:r>
      <w:r>
        <w:rPr>
          <w:rFonts w:ascii="Calibri" w:hAnsi="Calibri" w:eastAsia="Calibri" w:cs="Calibri"/>
        </w:rPr>
        <w:t xml:space="preserve">,               </w:t>
      </w:r>
      <w:r>
        <w:rPr>
          <w:rFonts w:ascii="Calibri" w:hAnsi="Calibri" w:eastAsia="Calibri" w:cs="Calibri"/>
          <w:i/>
        </w:rPr>
        <w:t>it is in the family of cats and it lives in the bush</w:t>
      </w:r>
      <w:r>
        <w:rPr>
          <w:rFonts w:ascii="Calibri" w:hAnsi="Calibri" w:eastAsia="Calibri" w:cs="Calibri"/>
        </w:rPr>
        <w:t xml:space="preserve">! </w:t>
      </w:r>
    </w:p>
    <w:p>
      <w:pPr>
        <w:spacing w:after="0" w:line="245" w:lineRule="auto"/>
        <w:ind w:left="720" w:right="143" w:firstLine="0"/>
        <w:jc w:val="both"/>
      </w:pPr>
    </w:p>
    <w:p>
      <w:pPr>
        <w:spacing w:after="0"/>
        <w:ind w:right="7"/>
        <w:jc w:val="both"/>
      </w:pPr>
      <w:r>
        <w:t xml:space="preserve">           ‘Songs like these should be taught in schools! Climb the ship your father is calling you                </w:t>
      </w:r>
    </w:p>
    <w:p>
      <w:pPr>
        <w:spacing w:after="31"/>
        <w:ind w:left="720" w:right="7" w:firstLine="0"/>
        <w:jc w:val="both"/>
      </w:pPr>
      <w:r>
        <w:t xml:space="preserve">to sit and eat Ugali and beans . Teach the child to sing please. Also, there is an animal </w:t>
      </w:r>
      <w:r>
        <w:rPr>
          <w:b/>
        </w:rPr>
        <w:t>I               think,</w:t>
      </w:r>
      <w:r>
        <w:t xml:space="preserve"> it is in a family of cats and it lives in the bush’.  </w:t>
      </w:r>
    </w:p>
    <w:p>
      <w:pPr>
        <w:spacing w:after="45" w:line="240" w:lineRule="auto"/>
        <w:ind w:left="140" w:firstLine="0"/>
        <w:jc w:val="both"/>
      </w:pPr>
      <w:r>
        <w:t xml:space="preserve"> </w:t>
      </w:r>
    </w:p>
    <w:p>
      <w:pPr>
        <w:spacing w:after="0" w:line="245" w:lineRule="auto"/>
        <w:jc w:val="both"/>
      </w:pPr>
      <w:r>
        <w:t xml:space="preserve">3e. WW: </w:t>
      </w:r>
      <w:r>
        <w:rPr>
          <w:rFonts w:ascii="Doulos SIL" w:hAnsi="Doulos SIL" w:eastAsia="Calibri" w:cs="Doulos SIL"/>
        </w:rPr>
        <w:t xml:space="preserve">Naam. Fuko ni mole </w:t>
      </w:r>
      <w:r>
        <w:rPr>
          <w:rFonts w:ascii="Doulos SIL" w:hAnsi="Doulos SIL" w:eastAsia="Calibri" w:cs="Doulos SIL"/>
          <w:b/>
        </w:rPr>
        <w:t>yaani</w:t>
      </w:r>
      <w:r>
        <w:rPr>
          <w:rFonts w:ascii="Doulos SIL" w:hAnsi="Doulos SIL" w:eastAsia="Calibri" w:cs="Doulos SIL"/>
        </w:rPr>
        <w:t>,</w:t>
      </w:r>
      <w:r>
        <w:rPr>
          <w:rFonts w:ascii="Calibri" w:hAnsi="Calibri" w:eastAsia="Calibri" w:cs="Calibri"/>
        </w:rPr>
        <w:t xml:space="preserve"> </w:t>
      </w:r>
      <w:r>
        <w:rPr>
          <w:rFonts w:eastAsia="Calibri"/>
          <w:i/>
        </w:rPr>
        <w:t>it is called mole</w:t>
      </w:r>
      <w:r>
        <w:rPr>
          <w:rFonts w:ascii="Calibri" w:hAnsi="Calibri" w:eastAsia="Calibri" w:cs="Calibri"/>
        </w:rPr>
        <w:t xml:space="preserve">.  </w:t>
      </w:r>
    </w:p>
    <w:p>
      <w:pPr>
        <w:spacing w:after="0"/>
        <w:jc w:val="both"/>
      </w:pPr>
      <w:r>
        <w:t xml:space="preserve">                Yes. Fuko is a mole, </w:t>
      </w:r>
      <w:r>
        <w:rPr>
          <w:b/>
        </w:rPr>
        <w:t>that is</w:t>
      </w:r>
      <w:r>
        <w:t xml:space="preserve">, it is called mole’. </w:t>
      </w:r>
    </w:p>
    <w:p>
      <w:pPr>
        <w:spacing w:after="0"/>
        <w:jc w:val="both"/>
      </w:pPr>
      <w:r>
        <w:t xml:space="preserve"> </w:t>
      </w:r>
    </w:p>
    <w:p>
      <w:pPr>
        <w:spacing w:after="16" w:line="245" w:lineRule="auto"/>
        <w:jc w:val="both"/>
        <w:rPr>
          <w:rFonts w:eastAsia="Calibri"/>
          <w:i/>
        </w:rPr>
      </w:pPr>
      <w:r>
        <w:t xml:space="preserve">3f: SN: </w:t>
      </w:r>
      <w:r>
        <w:rPr>
          <w:rFonts w:ascii="Doulos SIL" w:hAnsi="Doulos SIL" w:eastAsia="Calibri" w:cs="Doulos SIL"/>
        </w:rPr>
        <w:t xml:space="preserve">Ohhhhh, nilikuwa nafahamu ile mole ya mtu akisema </w:t>
      </w:r>
      <w:r>
        <w:rPr>
          <w:rFonts w:ascii="Doulos SIL" w:hAnsi="Doulos SIL" w:eastAsia="Calibri" w:cs="Doulos SIL"/>
          <w:b/>
        </w:rPr>
        <w:t>yaani</w:t>
      </w:r>
      <w:r>
        <w:rPr>
          <w:rFonts w:ascii="Doulos SIL" w:hAnsi="Doulos SIL" w:eastAsia="Calibri" w:cs="Doulos SIL"/>
        </w:rPr>
        <w:t>,</w:t>
      </w:r>
      <w:r>
        <w:rPr>
          <w:rFonts w:ascii="Calibri" w:hAnsi="Calibri" w:eastAsia="Calibri" w:cs="Calibri"/>
        </w:rPr>
        <w:t xml:space="preserve"> we have some </w:t>
      </w:r>
      <w:r>
        <w:rPr>
          <w:rFonts w:eastAsia="Calibri"/>
          <w:i/>
        </w:rPr>
        <w:t xml:space="preserve">moles             </w:t>
      </w:r>
    </w:p>
    <w:p>
      <w:pPr>
        <w:spacing w:after="0" w:line="245" w:lineRule="auto"/>
        <w:ind w:firstLine="585"/>
        <w:jc w:val="both"/>
      </w:pPr>
      <w:r>
        <w:rPr>
          <w:rFonts w:eastAsia="Calibri"/>
          <w:i/>
        </w:rPr>
        <w:t>among us</w:t>
      </w:r>
      <w:r>
        <w:rPr>
          <w:rFonts w:ascii="Calibri" w:hAnsi="Calibri" w:eastAsia="Calibri" w:cs="Calibri"/>
        </w:rPr>
        <w:t xml:space="preserve">. Lakini </w:t>
      </w:r>
      <w:r>
        <w:rPr>
          <w:rFonts w:ascii="Calibri" w:hAnsi="Calibri" w:eastAsia="Calibri" w:cs="Calibri"/>
          <w:i/>
        </w:rPr>
        <w:t>seriously I think we have a mole in this house</w:t>
      </w:r>
      <w:r>
        <w:t xml:space="preserve">.  </w:t>
      </w:r>
    </w:p>
    <w:p>
      <w:pPr>
        <w:spacing w:after="0"/>
        <w:ind w:left="605" w:firstLine="0"/>
        <w:jc w:val="both"/>
      </w:pPr>
      <w:r>
        <w:t xml:space="preserve">‘Ohhh, I remember that human mole which goes by the saying, </w:t>
      </w:r>
      <w:r>
        <w:rPr>
          <w:b/>
        </w:rPr>
        <w:t>that is</w:t>
      </w:r>
      <w:r>
        <w:t xml:space="preserve">, we have a mole            among us. But seriously I think we have a mole in this house’.  </w:t>
      </w:r>
    </w:p>
    <w:p>
      <w:pPr>
        <w:spacing w:after="177" w:line="240" w:lineRule="auto"/>
        <w:ind w:left="140" w:firstLine="0"/>
        <w:jc w:val="both"/>
      </w:pPr>
      <w:r>
        <w:t xml:space="preserve"> </w:t>
      </w:r>
    </w:p>
    <w:p>
      <w:pPr>
        <w:spacing w:after="195"/>
      </w:pPr>
      <w:r>
        <w:t>These switches usually are islands in nature where there is no matrix language</w:t>
      </w:r>
      <w:r>
        <w:rPr>
          <w:vertAlign w:val="superscript"/>
        </w:rPr>
        <w:footnoteReference w:id="1"/>
      </w:r>
      <w:r>
        <w:t xml:space="preserve"> that sets the syntactic base for other language inputs. Each clause has its syntactic structure meaning that morphemes from the same language conforms to the grammatical structure of that language. In these instances, we have each clause in either Kiswahili and or English and both have syntactic relations dependent on each other. This is evident in examples (3a), (3c), (3d), (3e) and (3f) where we have sentences with a mixture of Kiswahili and English. It is noticed that apart from examples (3c) and (3f) which begin with Kiswahili words after </w:t>
      </w:r>
      <w:r>
        <w:rPr>
          <w:rFonts w:ascii="Doulos SIL" w:hAnsi="Doulos SIL" w:cs="Doulos SIL"/>
          <w:b/>
        </w:rPr>
        <w:t>yaani</w:t>
      </w:r>
      <w:r>
        <w:t xml:space="preserve"> and (3b)</w:t>
      </w:r>
      <w:r>
        <w:rPr>
          <w:rStyle w:val="9"/>
        </w:rPr>
        <w:footnoteReference w:id="2"/>
      </w:r>
      <w:r>
        <w:t xml:space="preserve">, all the examples (3a), (3d) and (3e) have the second clauses in English after </w:t>
      </w:r>
      <w:r>
        <w:rPr>
          <w:rFonts w:ascii="Doulos SIL" w:hAnsi="Doulos SIL" w:cs="Doulos SIL"/>
          <w:b/>
        </w:rPr>
        <w:t>yaani</w:t>
      </w:r>
      <w:r>
        <w:t xml:space="preserve">. We argue that although (3c) and (3f) have </w:t>
      </w:r>
      <w:r>
        <w:rPr>
          <w:rFonts w:ascii="Doulos SIL" w:hAnsi="Doulos SIL" w:cs="Doulos SIL"/>
          <w:b/>
        </w:rPr>
        <w:t>tafadhali</w:t>
      </w:r>
      <w:r>
        <w:t xml:space="preserve"> ‘</w:t>
      </w:r>
      <w:r>
        <w:rPr>
          <w:i/>
        </w:rPr>
        <w:t>please</w:t>
      </w:r>
      <w:r>
        <w:t xml:space="preserve">’ and </w:t>
      </w:r>
      <w:r>
        <w:rPr>
          <w:rFonts w:ascii="Doulos SIL" w:hAnsi="Doulos SIL" w:cs="Doulos SIL"/>
          <w:b/>
        </w:rPr>
        <w:t>lakini</w:t>
      </w:r>
      <w:r>
        <w:t xml:space="preserve"> ‘</w:t>
      </w:r>
      <w:r>
        <w:rPr>
          <w:i/>
        </w:rPr>
        <w:t>but</w:t>
      </w:r>
      <w:r>
        <w:t xml:space="preserve">’ after </w:t>
      </w:r>
      <w:r>
        <w:rPr>
          <w:rFonts w:ascii="Doulos SIL" w:hAnsi="Doulos SIL" w:cs="Doulos SIL"/>
          <w:b/>
        </w:rPr>
        <w:t>yaani</w:t>
      </w:r>
      <w:r>
        <w:t xml:space="preserve"> in the second clauses, the sentence structures are still that of English. This is because </w:t>
      </w:r>
      <w:r>
        <w:rPr>
          <w:rFonts w:ascii="Doulos SIL" w:hAnsi="Doulos SIL" w:eastAsia="Calibri" w:cs="Doulos SIL"/>
          <w:b/>
        </w:rPr>
        <w:t>tafadhali</w:t>
      </w:r>
      <w:r>
        <w:t xml:space="preserve"> and </w:t>
      </w:r>
      <w:r>
        <w:rPr>
          <w:rFonts w:ascii="Doulos SIL" w:hAnsi="Doulos SIL" w:eastAsia="Calibri" w:cs="Doulos SIL"/>
          <w:b/>
        </w:rPr>
        <w:t>lakini</w:t>
      </w:r>
      <w:r>
        <w:t xml:space="preserve"> in ‘</w:t>
      </w:r>
      <w:r>
        <w:rPr>
          <w:rFonts w:ascii="Doulos SIL" w:hAnsi="Doulos SIL" w:eastAsia="Calibri" w:cs="Doulos SIL"/>
          <w:b/>
        </w:rPr>
        <w:t>yaani tafadhali</w:t>
      </w:r>
      <w:r>
        <w:rPr>
          <w:rFonts w:ascii="Calibri" w:hAnsi="Calibri" w:eastAsia="Calibri" w:cs="Calibri"/>
          <w:i/>
        </w:rPr>
        <w:t xml:space="preserve"> just look for it</w:t>
      </w:r>
      <w:r>
        <w:rPr>
          <w:rFonts w:ascii="Calibri" w:hAnsi="Calibri" w:eastAsia="Calibri" w:cs="Calibri"/>
        </w:rPr>
        <w:t>’</w:t>
      </w:r>
      <w:r>
        <w:t xml:space="preserve"> and ‘</w:t>
      </w:r>
      <w:r>
        <w:rPr>
          <w:rFonts w:ascii="Doulos SIL" w:hAnsi="Doulos SIL" w:eastAsia="Calibri" w:cs="Doulos SIL"/>
          <w:b/>
        </w:rPr>
        <w:t xml:space="preserve">lakini </w:t>
      </w:r>
      <w:r>
        <w:rPr>
          <w:rFonts w:ascii="Calibri" w:hAnsi="Calibri" w:eastAsia="Calibri" w:cs="Calibri"/>
          <w:i/>
        </w:rPr>
        <w:t>seriously I think we have a mole in this house</w:t>
      </w:r>
      <w:r>
        <w:t>’ are found in the same syntactic positions where the words ‘</w:t>
      </w:r>
      <w:r>
        <w:rPr>
          <w:rFonts w:ascii="Calibri" w:hAnsi="Calibri" w:eastAsia="Calibri" w:cs="Calibri"/>
          <w:i/>
        </w:rPr>
        <w:t>please’</w:t>
      </w:r>
      <w:r>
        <w:t xml:space="preserve"> and ‘</w:t>
      </w:r>
      <w:r>
        <w:rPr>
          <w:rFonts w:ascii="Calibri" w:hAnsi="Calibri" w:eastAsia="Calibri" w:cs="Calibri"/>
          <w:i/>
        </w:rPr>
        <w:t>but’</w:t>
      </w:r>
      <w:r>
        <w:t xml:space="preserve"> would be found in English respectively.  These do not necessarily make them Kiswahili structures. We also noticed as Gumperz (1982) stipulated, </w:t>
      </w:r>
      <w:r>
        <w:rPr>
          <w:rFonts w:ascii="Doulos SIL" w:hAnsi="Doulos SIL" w:cs="Doulos SIL"/>
          <w:b/>
        </w:rPr>
        <w:t>yaani</w:t>
      </w:r>
      <w:r>
        <w:t xml:space="preserve"> in context is dynamic and may change or develop as participants interact; hence the different meanings of </w:t>
      </w:r>
      <w:r>
        <w:rPr>
          <w:rFonts w:ascii="Doulos SIL" w:hAnsi="Doulos SIL" w:cs="Doulos SIL"/>
          <w:b/>
        </w:rPr>
        <w:t>yaani</w:t>
      </w:r>
      <w:r>
        <w:t xml:space="preserve"> in examples (3a)-(3f). </w:t>
      </w:r>
    </w:p>
    <w:p>
      <w:pPr>
        <w:pStyle w:val="2"/>
      </w:pPr>
      <w:r>
        <w:t xml:space="preserve">5.3 Yaani used to express emotional state </w:t>
      </w:r>
    </w:p>
    <w:p>
      <w:pPr>
        <w:spacing w:after="0"/>
      </w:pPr>
      <w:r>
        <w:t xml:space="preserve">We also found examples of messages where chatters used </w:t>
      </w:r>
      <w:r>
        <w:rPr>
          <w:rFonts w:ascii="Doulos SIL" w:hAnsi="Doulos SIL" w:eastAsia="Calibri" w:cs="Doulos SIL"/>
          <w:b/>
        </w:rPr>
        <w:t>yaani</w:t>
      </w:r>
      <w:r>
        <w:rPr>
          <w:rFonts w:ascii="Calibri" w:hAnsi="Calibri" w:eastAsia="Calibri" w:cs="Calibri"/>
        </w:rPr>
        <w:t xml:space="preserve"> </w:t>
      </w:r>
      <w:r>
        <w:t xml:space="preserve">to express one emotion or the other. In such instances, </w:t>
      </w:r>
      <w:r>
        <w:rPr>
          <w:rFonts w:ascii="Doulos SIL" w:hAnsi="Doulos SIL" w:eastAsia="Calibri" w:cs="Doulos SIL"/>
          <w:b/>
        </w:rPr>
        <w:t>yaani</w:t>
      </w:r>
      <w:r>
        <w:t xml:space="preserve"> then expresses something along the lines of </w:t>
      </w:r>
      <w:r>
        <w:rPr>
          <w:rFonts w:ascii="Calibri" w:hAnsi="Calibri" w:eastAsia="Calibri" w:cs="Calibri"/>
        </w:rPr>
        <w:t>‘</w:t>
      </w:r>
      <w:r>
        <w:rPr>
          <w:rFonts w:ascii="Calibri" w:hAnsi="Calibri" w:eastAsia="Calibri" w:cs="Calibri"/>
          <w:i/>
        </w:rPr>
        <w:t>I mean, well, really’</w:t>
      </w:r>
      <w:r>
        <w:t xml:space="preserve"> etc. Gumperz (19</w:t>
      </w:r>
      <w:r>
        <w:rPr>
          <w:lang w:val="en-GB"/>
        </w:rPr>
        <w:t>8</w:t>
      </w:r>
      <w:r>
        <w:t xml:space="preserve">2) said that people make decisions about how to interpret a given utterance based on their definition of what is happening at the time of interaction. These can be coupled with </w:t>
      </w:r>
    </w:p>
    <w:p>
      <w:pPr>
        <w:spacing w:after="0"/>
      </w:pPr>
      <w:r>
        <w:t xml:space="preserve">some other features be it verbal or non-verbal cues. We argue that </w:t>
      </w:r>
      <w:r>
        <w:rPr>
          <w:rFonts w:ascii="Doulos SIL" w:hAnsi="Doulos SIL" w:eastAsia="Calibri" w:cs="Doulos SIL"/>
          <w:b/>
        </w:rPr>
        <w:t>yaani</w:t>
      </w:r>
      <w:r>
        <w:rPr>
          <w:rFonts w:ascii="Calibri" w:hAnsi="Calibri" w:eastAsia="Calibri" w:cs="Calibri"/>
        </w:rPr>
        <w:t xml:space="preserve"> </w:t>
      </w:r>
      <w:r>
        <w:t xml:space="preserve">used with other paralinguistic features may be interpreted as all the various emotions that one is able to convey. Thus, we found that chatters have used </w:t>
      </w:r>
      <w:r>
        <w:rPr>
          <w:rFonts w:ascii="Doulos SIL" w:hAnsi="Doulos SIL" w:eastAsia="Calibri" w:cs="Doulos SIL"/>
          <w:b/>
        </w:rPr>
        <w:t>yaani</w:t>
      </w:r>
      <w:r>
        <w:rPr>
          <w:rFonts w:ascii="Calibri" w:hAnsi="Calibri" w:eastAsia="Calibri" w:cs="Calibri"/>
        </w:rPr>
        <w:t xml:space="preserve"> </w:t>
      </w:r>
      <w:r>
        <w:t xml:space="preserve">such that it has gained other meanings apart from the dictionary meaning. We realized that chatters use </w:t>
      </w:r>
      <w:r>
        <w:rPr>
          <w:rFonts w:ascii="Doulos SIL" w:hAnsi="Doulos SIL" w:eastAsia="Calibri" w:cs="Doulos SIL"/>
          <w:b/>
        </w:rPr>
        <w:t>yaani</w:t>
      </w:r>
      <w:r>
        <w:rPr>
          <w:rFonts w:ascii="Calibri" w:hAnsi="Calibri" w:eastAsia="Calibri" w:cs="Calibri"/>
        </w:rPr>
        <w:t xml:space="preserve">  as </w:t>
      </w:r>
      <w:r>
        <w:t xml:space="preserve">interjections  as well as used it in expressing their emotional states such as, anger, surprise and regret. These are sometimes used with emojis as we discuss in the proceeding examples.  </w:t>
      </w:r>
    </w:p>
    <w:p>
      <w:pPr>
        <w:spacing w:after="0"/>
      </w:pPr>
    </w:p>
    <w:p>
      <w:pPr>
        <w:pStyle w:val="2"/>
      </w:pPr>
      <w:r>
        <w:t xml:space="preserve">5.3.1 Yaani used as an interjection </w:t>
      </w:r>
    </w:p>
    <w:p>
      <w:r>
        <w:t xml:space="preserve">It was observed that </w:t>
      </w:r>
      <w:r>
        <w:rPr>
          <w:rFonts w:ascii="Doulos SIL" w:hAnsi="Doulos SIL" w:eastAsia="Calibri" w:cs="Doulos SIL"/>
          <w:b/>
        </w:rPr>
        <w:t>yaani</w:t>
      </w:r>
      <w:r>
        <w:rPr>
          <w:rFonts w:ascii="Calibri" w:hAnsi="Calibri" w:eastAsia="Calibri" w:cs="Calibri"/>
        </w:rPr>
        <w:t xml:space="preserve"> </w:t>
      </w:r>
      <w:r>
        <w:t xml:space="preserve">can be used as an interjection to express content or contempt etc. Ameka (1992: 113– 114) distinguished three categories of interjections namely expressive, conative and phatic. He explains expressive interjections as one that shows the mental state of the speaker with respect to the emotions or thoughts they are having at the time of utterance such as  ‘wow’ to express surprise and ‘ugh’ to express disgust. A word such as sh! is an example of conative interjections used to ask for silence or  to seek the hearer’s attention. He explains phatic interjections as that which is used to establish and maintain communication, such as mhm, uh-huh or yeah. Our examples show a blend of expressive and phatic interjections in conversation 3 below. </w:t>
      </w:r>
    </w:p>
    <w:p>
      <w:pPr>
        <w:spacing w:after="33" w:line="240" w:lineRule="auto"/>
        <w:ind w:left="140" w:firstLine="0"/>
        <w:jc w:val="left"/>
      </w:pPr>
      <w:r>
        <w:t xml:space="preserve"> </w:t>
      </w:r>
    </w:p>
    <w:p>
      <w:pPr>
        <w:spacing w:after="16" w:line="245" w:lineRule="auto"/>
        <w:jc w:val="both"/>
        <w:rPr>
          <w:rFonts w:ascii="Doulos SIL" w:hAnsi="Doulos SIL" w:eastAsia="Calibri" w:cs="Doulos SIL"/>
        </w:rPr>
      </w:pPr>
      <w:r>
        <w:t>4a. BB: …</w:t>
      </w:r>
      <w:r>
        <w:rPr>
          <w:rFonts w:ascii="Doulos SIL" w:hAnsi="Doulos SIL" w:cs="Doulos SIL"/>
          <w:b/>
        </w:rPr>
        <w:t>yaani</w:t>
      </w:r>
      <w:r>
        <w:rPr>
          <w:rFonts w:ascii="Doulos SIL" w:hAnsi="Doulos SIL" w:cs="Doulos SIL"/>
        </w:rPr>
        <w:t xml:space="preserve">, </w:t>
      </w:r>
      <w:r>
        <w:rPr>
          <w:rFonts w:ascii="Doulos SIL" w:hAnsi="Doulos SIL" w:eastAsia="Calibri" w:cs="Doulos SIL"/>
        </w:rPr>
        <w:t xml:space="preserve">tunaweza tukaungana na tukasajili wanafunzi ambao ni watoto wa Wakuu na </w:t>
      </w:r>
    </w:p>
    <w:p>
      <w:pPr>
        <w:spacing w:after="16" w:line="245" w:lineRule="auto"/>
        <w:ind w:firstLine="585"/>
        <w:jc w:val="both"/>
        <w:rPr>
          <w:rFonts w:ascii="Doulos SIL" w:hAnsi="Doulos SIL" w:cs="Doulos SIL"/>
        </w:rPr>
      </w:pPr>
      <w:r>
        <w:rPr>
          <w:rFonts w:ascii="Doulos SIL" w:hAnsi="Doulos SIL" w:eastAsia="Calibri" w:cs="Doulos SIL"/>
        </w:rPr>
        <w:t xml:space="preserve">wako zaidi ya wastani wa watu 500 ili tupate watu wengi chuoni.  </w:t>
      </w:r>
    </w:p>
    <w:p>
      <w:pPr>
        <w:ind w:left="720" w:firstLine="0"/>
        <w:jc w:val="both"/>
      </w:pPr>
      <w:r>
        <w:t>‘..</w:t>
      </w:r>
      <w:r>
        <w:rPr>
          <w:b/>
        </w:rPr>
        <w:t>yeah</w:t>
      </w:r>
      <w:r>
        <w:t xml:space="preserve">, we can add and register the leaders’ children who are more than 500’ so that we get                   many people in the university’. </w:t>
      </w:r>
    </w:p>
    <w:p>
      <w:pPr>
        <w:spacing w:after="30" w:line="240" w:lineRule="auto"/>
        <w:ind w:left="140" w:firstLine="0"/>
        <w:jc w:val="both"/>
      </w:pPr>
      <w:r>
        <w:t xml:space="preserve"> </w:t>
      </w:r>
    </w:p>
    <w:p>
      <w:pPr>
        <w:spacing w:after="16" w:line="245" w:lineRule="auto"/>
        <w:jc w:val="both"/>
      </w:pPr>
      <w:r>
        <w:t xml:space="preserve">4b. CC: </w:t>
      </w:r>
      <w:r>
        <w:rPr>
          <w:rFonts w:ascii="Doulos SIL" w:hAnsi="Doulos SIL" w:eastAsia="Calibri" w:cs="Doulos SIL"/>
        </w:rPr>
        <w:t>Mie, nafikiri ni sawa, yaani,  ni hivyo tu</w:t>
      </w:r>
      <w:r>
        <w:rPr>
          <w:rFonts w:ascii="Doulos SIL" w:hAnsi="Doulos SIL" w:cs="Doulos SIL"/>
        </w:rPr>
        <w:t>.</w:t>
      </w:r>
      <w:r>
        <w:t xml:space="preserve"> </w:t>
      </w:r>
    </w:p>
    <w:p>
      <w:pPr>
        <w:jc w:val="both"/>
      </w:pPr>
      <w:r>
        <w:t xml:space="preserve">             ‘I think its ok,  </w:t>
      </w:r>
      <w:r>
        <w:rPr>
          <w:b/>
        </w:rPr>
        <w:t>ohhh,</w:t>
      </w:r>
      <w:r>
        <w:t xml:space="preserve"> its ok’.</w:t>
      </w:r>
    </w:p>
    <w:p>
      <w:pPr>
        <w:spacing w:after="37" w:line="240" w:lineRule="auto"/>
        <w:ind w:left="140" w:firstLine="0"/>
        <w:jc w:val="both"/>
      </w:pPr>
      <w:r>
        <w:t xml:space="preserve"> </w:t>
      </w:r>
    </w:p>
    <w:p>
      <w:pPr>
        <w:spacing w:after="16" w:line="245" w:lineRule="auto"/>
        <w:jc w:val="both"/>
      </w:pPr>
      <w:r>
        <w:t>4c. TT….</w:t>
      </w:r>
      <w:r>
        <w:rPr>
          <w:rFonts w:ascii="Doulos SIL" w:hAnsi="Doulos SIL" w:eastAsia="Calibri" w:cs="Doulos SIL"/>
        </w:rPr>
        <w:t xml:space="preserve">Dah, Chuo kitajaa, </w:t>
      </w:r>
      <w:r>
        <w:rPr>
          <w:rFonts w:ascii="Doulos SIL" w:hAnsi="Doulos SIL" w:eastAsia="Calibri" w:cs="Doulos SIL"/>
          <w:b/>
        </w:rPr>
        <w:t>yaani,</w:t>
      </w:r>
      <w:r>
        <w:rPr>
          <w:rFonts w:ascii="Doulos SIL" w:hAnsi="Doulos SIL" w:eastAsia="Calibri" w:cs="Doulos SIL"/>
        </w:rPr>
        <w:t xml:space="preserve"> we acha tu</w:t>
      </w:r>
      <w:r>
        <w:rPr>
          <w:rFonts w:ascii="Calibri" w:hAnsi="Calibri" w:eastAsia="Calibri" w:cs="Calibri"/>
        </w:rPr>
        <w:t xml:space="preserve">. </w:t>
      </w:r>
    </w:p>
    <w:p>
      <w:pPr>
        <w:jc w:val="both"/>
      </w:pPr>
      <w:r>
        <w:t xml:space="preserve">        ‘……no,   the university will be full, </w:t>
      </w:r>
      <w:r>
        <w:rPr>
          <w:b/>
        </w:rPr>
        <w:t>ohh</w:t>
      </w:r>
      <w:r>
        <w:t xml:space="preserve">  you just leave it’.</w:t>
      </w:r>
    </w:p>
    <w:p>
      <w:pPr>
        <w:spacing w:after="33" w:line="240" w:lineRule="auto"/>
        <w:ind w:left="140" w:firstLine="0"/>
        <w:jc w:val="left"/>
      </w:pPr>
      <w:r>
        <w:t xml:space="preserve"> </w:t>
      </w:r>
    </w:p>
    <w:p>
      <w:pPr>
        <w:spacing w:after="16" w:line="245" w:lineRule="auto"/>
        <w:ind w:right="148"/>
        <w:jc w:val="both"/>
        <w:rPr>
          <w:rFonts w:ascii="Doulos SIL" w:hAnsi="Doulos SIL" w:eastAsia="Calibri" w:cs="Doulos SIL"/>
        </w:rPr>
      </w:pPr>
      <w:r>
        <w:t xml:space="preserve">4d. BB: </w:t>
      </w:r>
      <w:r>
        <w:rPr>
          <w:rFonts w:ascii="Doulos SIL" w:hAnsi="Doulos SIL" w:eastAsia="Calibri" w:cs="Doulos SIL"/>
        </w:rPr>
        <w:t xml:space="preserve">Nilitarajia wangeongeza watoto wa wakuu hata kama ni mia moja wangefaa zaidi.               </w:t>
      </w:r>
    </w:p>
    <w:p>
      <w:pPr>
        <w:spacing w:after="16" w:line="245" w:lineRule="auto"/>
        <w:ind w:left="720" w:right="148" w:firstLine="0"/>
        <w:jc w:val="both"/>
        <w:rPr>
          <w:rFonts w:ascii="Doulos SIL" w:hAnsi="Doulos SIL" w:cs="Doulos SIL"/>
        </w:rPr>
      </w:pPr>
      <w:r>
        <w:rPr>
          <w:rFonts w:ascii="Doulos SIL" w:hAnsi="Doulos SIL" w:eastAsia="Calibri" w:cs="Doulos SIL"/>
        </w:rPr>
        <w:t xml:space="preserve">Kumbuka kwamba ni mara ya kwanza tunaofanya shughuli hii, lazima tuwe waangalifu sana. </w:t>
      </w:r>
    </w:p>
    <w:p>
      <w:pPr>
        <w:spacing w:after="31"/>
        <w:ind w:left="846" w:right="7" w:hanging="721"/>
        <w:jc w:val="both"/>
      </w:pPr>
      <w:r>
        <w:t xml:space="preserve"> </w:t>
      </w:r>
      <w:r>
        <w:tab/>
      </w:r>
      <w:r>
        <w:t xml:space="preserve">‘I was expecting we will add the children of the leaders even if they are 100 they would  have been enough. Remember this is the first time we are organizing such a program so we must be careful’. </w:t>
      </w:r>
    </w:p>
    <w:p>
      <w:pPr>
        <w:spacing w:after="16" w:line="245" w:lineRule="auto"/>
        <w:jc w:val="both"/>
      </w:pPr>
      <w:r>
        <w:rPr>
          <w:rFonts w:ascii="Calibri" w:hAnsi="Calibri" w:eastAsia="Calibri" w:cs="Calibri"/>
        </w:rPr>
        <w:t>4e</w:t>
      </w:r>
      <w:r>
        <w:t xml:space="preserve">. CC: </w:t>
      </w:r>
      <w:r>
        <w:rPr>
          <w:rFonts w:ascii="Doulos SIL" w:hAnsi="Doulos SIL" w:eastAsia="Calibri" w:cs="Doulos SIL"/>
        </w:rPr>
        <w:t xml:space="preserve">Jamaani, nilisema tuache tu </w:t>
      </w:r>
      <w:r>
        <w:rPr>
          <w:rFonts w:ascii="Doulos SIL" w:hAnsi="Doulos SIL" w:eastAsia="Calibri" w:cs="Doulos SIL"/>
          <w:b/>
        </w:rPr>
        <w:t>yaani</w:t>
      </w:r>
      <w:r>
        <w:rPr>
          <w:rFonts w:ascii="Doulos SIL" w:hAnsi="Doulos SIL" w:eastAsia="Calibri" w:cs="Doulos SIL"/>
        </w:rPr>
        <w:t>, bwana BB ache tu…</w:t>
      </w:r>
      <w:r>
        <w:rPr>
          <w:rFonts w:ascii="Doulos SIL" w:hAnsi="Doulos SIL" w:eastAsia="Calibri" w:cs="Doulos SIL"/>
          <w:b/>
        </w:rPr>
        <w:t>yaani</w:t>
      </w:r>
      <w:r>
        <w:rPr>
          <w:rFonts w:ascii="Calibri" w:hAnsi="Calibri" w:eastAsia="Calibri" w:cs="Calibri"/>
          <w:b/>
        </w:rPr>
        <w:t xml:space="preserve">. </w:t>
      </w:r>
    </w:p>
    <w:p>
      <w:pPr>
        <w:jc w:val="both"/>
      </w:pPr>
      <w:r>
        <w:t xml:space="preserve">   </w:t>
      </w:r>
      <w:r>
        <w:tab/>
      </w:r>
      <w:r>
        <w:t xml:space="preserve">‘People, I said we should leave that </w:t>
      </w:r>
      <w:r>
        <w:rPr>
          <w:b/>
        </w:rPr>
        <w:t>yeah</w:t>
      </w:r>
      <w:r>
        <w:t>, Mr BB just leave it…</w:t>
      </w:r>
      <w:r>
        <w:rPr>
          <w:b/>
        </w:rPr>
        <w:t>ugh’.</w:t>
      </w:r>
      <w:r>
        <w:t xml:space="preserve"> </w:t>
      </w:r>
    </w:p>
    <w:p>
      <w:pPr>
        <w:spacing w:after="5" w:line="240" w:lineRule="auto"/>
        <w:ind w:left="140" w:firstLine="0"/>
        <w:jc w:val="left"/>
      </w:pPr>
      <w:r>
        <w:t xml:space="preserve"> </w:t>
      </w:r>
    </w:p>
    <w:p>
      <w:r>
        <w:t xml:space="preserve">Here, the chatter in example (4b) uses </w:t>
      </w:r>
      <w:r>
        <w:rPr>
          <w:rFonts w:ascii="Doulos SIL" w:hAnsi="Doulos SIL" w:eastAsia="Calibri" w:cs="Doulos SIL"/>
          <w:b/>
        </w:rPr>
        <w:t>yaan</w:t>
      </w:r>
      <w:r>
        <w:rPr>
          <w:rFonts w:ascii="Calibri" w:hAnsi="Calibri" w:eastAsia="Calibri" w:cs="Calibri"/>
        </w:rPr>
        <w:t>i</w:t>
      </w:r>
      <w:r>
        <w:t xml:space="preserve"> as an expressive interjection to reject a suggestion made by the chatter in example (4a). We notice that </w:t>
      </w:r>
      <w:r>
        <w:rPr>
          <w:lang w:val="en-GB"/>
        </w:rPr>
        <w:t xml:space="preserve">the </w:t>
      </w:r>
      <w:r>
        <w:t xml:space="preserve">writer in example (4c) also shows a sign of contempt with the current decision taken and in disagreement with the chatter in example (4a) which confirms what Ameka (1992) stipulates. The </w:t>
      </w:r>
      <w:r>
        <w:rPr>
          <w:rFonts w:ascii="Doulos SIL" w:hAnsi="Doulos SIL" w:eastAsia="Calibri" w:cs="Doulos SIL"/>
          <w:b/>
        </w:rPr>
        <w:t>yaani</w:t>
      </w:r>
      <w:r>
        <w:rPr>
          <w:rFonts w:ascii="Doulos SIL" w:hAnsi="Doulos SIL" w:cs="Doulos SIL"/>
          <w:b/>
        </w:rPr>
        <w:t xml:space="preserve"> </w:t>
      </w:r>
      <w:r>
        <w:t xml:space="preserve">used in this example as a contextualization cue shows the chatter is not in agreement with whatever decision s/he took or has taken prior to the suggestion and thus marks the closure to the conversation. The same chatter in example (4e) tells off the chatter in example (4d) with the same use of </w:t>
      </w:r>
      <w:r>
        <w:rPr>
          <w:rFonts w:ascii="Doulos SIL" w:hAnsi="Doulos SIL" w:eastAsia="Calibri" w:cs="Doulos SIL"/>
          <w:b/>
        </w:rPr>
        <w:t>yaani</w:t>
      </w:r>
      <w:r>
        <w:t xml:space="preserve"> in an expressive mode and with another interjection of tiredness/disgust at the tail end of the sentence. Thus, it is used as interjection to express the attitude of a chatter towards the other in a given discourse.  </w:t>
      </w:r>
    </w:p>
    <w:p>
      <w:pPr>
        <w:spacing w:after="182" w:line="240" w:lineRule="auto"/>
        <w:ind w:left="140" w:firstLine="0"/>
        <w:jc w:val="left"/>
      </w:pPr>
      <w:r>
        <w:t xml:space="preserve"> </w:t>
      </w:r>
    </w:p>
    <w:p>
      <w:pPr>
        <w:pStyle w:val="2"/>
      </w:pPr>
      <w:r>
        <w:t xml:space="preserve">5.3.2 Yaani used to express surprise, regret, anger,  </w:t>
      </w:r>
    </w:p>
    <w:p>
      <w:pPr>
        <w:spacing w:after="207"/>
      </w:pPr>
      <w:r>
        <w:t xml:space="preserve">In other contexts, </w:t>
      </w:r>
      <w:r>
        <w:rPr>
          <w:rFonts w:ascii="Doulos SIL" w:hAnsi="Doulos SIL" w:eastAsia="Calibri" w:cs="Doulos SIL"/>
          <w:b/>
        </w:rPr>
        <w:t>yaani</w:t>
      </w:r>
      <w:r>
        <w:t xml:space="preserve"> is used to express other emotional states of WhatsApp chatters. These are not normally interjections as found in section 5.3.1. They are used with emojis. Remember that </w:t>
      </w:r>
      <w:r>
        <w:rPr>
          <w:rFonts w:ascii="Doulos SIL" w:hAnsi="Doulos SIL" w:eastAsia="Calibri" w:cs="Doulos SIL"/>
          <w:b/>
        </w:rPr>
        <w:t>yaani</w:t>
      </w:r>
      <w:r>
        <w:t xml:space="preserve"> has its core meaning as a conjunction however, Dunn (1990:38) argued that although a pragmatic marker has its basic meaning, the meaning may change depending on the context in which it is used. Conversation 4 below has examples of </w:t>
      </w:r>
      <w:r>
        <w:rPr>
          <w:rStyle w:val="12"/>
          <w:rFonts w:ascii="Doulos SIL" w:hAnsi="Doulos SIL" w:cs="Doulos SIL"/>
        </w:rPr>
        <w:t>yaani</w:t>
      </w:r>
      <w:r>
        <w:t xml:space="preserve"> with emojis used to express the chatters’ emotions: </w:t>
      </w:r>
    </w:p>
    <w:p>
      <w:pPr>
        <w:spacing w:after="64" w:line="297" w:lineRule="auto"/>
        <w:ind w:left="846" w:right="464" w:hanging="721"/>
        <w:jc w:val="left"/>
      </w:pPr>
      <w:r>
        <w:t xml:space="preserve">5a. TM: </w:t>
      </w:r>
      <w:r>
        <w:rPr>
          <w:rFonts w:ascii="Doulos SIL" w:hAnsi="Doulos SIL" w:eastAsia="Calibri" w:cs="Doulos SIL"/>
        </w:rPr>
        <w:t>Kama aliniambia mapema ningechukua tu. Kwa kweli sijui, nisingempa</w:t>
      </w:r>
      <w:r>
        <w:rPr>
          <w:rFonts w:ascii="Calibri" w:hAnsi="Calibri" w:eastAsia="Calibri" w:cs="Calibri"/>
        </w:rPr>
        <w:t>…</w:t>
      </w:r>
      <w:r>
        <w:rPr>
          <w:rFonts w:ascii="Calibri" w:hAnsi="Calibri" w:eastAsia="Calibri" w:cs="Calibri"/>
          <w:b/>
        </w:rPr>
        <w:t xml:space="preserve">yaaniiii </w:t>
      </w:r>
      <w:r>
        <w:rPr>
          <w:rFonts w:ascii="Calibri" w:hAnsi="Calibri" w:eastAsia="Calibri" w:cs="Calibri"/>
        </w:rPr>
        <w:t xml:space="preserve">   .(emoji with face of regret)</w:t>
      </w:r>
      <w:r>
        <w:t xml:space="preserve"> </w:t>
      </w:r>
    </w:p>
    <w:p>
      <w:pPr>
        <w:ind w:left="846" w:hanging="721"/>
      </w:pPr>
      <w:r>
        <w:t xml:space="preserve">           ‘If he/she had told me, I would have taken it. Truly, I don’t know, I wouldn’t have given  (it) to him </w:t>
      </w:r>
      <w:r>
        <w:rPr>
          <w:b/>
        </w:rPr>
        <w:t>you see</w:t>
      </w:r>
      <w:r>
        <w:t xml:space="preserve"> (expression of regret)’. </w:t>
      </w:r>
    </w:p>
    <w:p>
      <w:pPr>
        <w:spacing w:after="82" w:line="240" w:lineRule="auto"/>
        <w:ind w:left="140" w:firstLine="0"/>
        <w:jc w:val="left"/>
      </w:pPr>
      <w:r>
        <w:t xml:space="preserve"> </w:t>
      </w:r>
    </w:p>
    <w:p>
      <w:pPr>
        <w:spacing w:after="16" w:line="245" w:lineRule="auto"/>
        <w:jc w:val="left"/>
      </w:pPr>
      <w:r>
        <w:t xml:space="preserve">5b. MA: </w:t>
      </w:r>
      <w:r>
        <w:rPr>
          <w:rFonts w:ascii="Doulos SIL" w:hAnsi="Doulos SIL" w:cs="Doulos SIL"/>
        </w:rPr>
        <w:t>A</w:t>
      </w:r>
      <w:r>
        <w:rPr>
          <w:rFonts w:ascii="Doulos SIL" w:hAnsi="Doulos SIL" w:eastAsia="Calibri" w:cs="Doulos SIL"/>
        </w:rPr>
        <w:t>la!, alikuwa mwalimu wakati huo?…. aise</w:t>
      </w:r>
      <w:r>
        <w:rPr>
          <w:rFonts w:ascii="Doulos SIL" w:hAnsi="Doulos SIL" w:eastAsia="Calibri" w:cs="Doulos SIL"/>
          <w:b/>
        </w:rPr>
        <w:t xml:space="preserve"> yaani</w:t>
      </w:r>
      <w:r>
        <w:rPr>
          <w:rFonts w:ascii="Calibri" w:hAnsi="Calibri" w:eastAsia="Calibri" w:cs="Calibri"/>
        </w:rPr>
        <w:t xml:space="preserve"> 🏻!(emoji with face of surprise) </w:t>
      </w:r>
    </w:p>
    <w:p>
      <w:pPr>
        <w:spacing w:after="64" w:line="240" w:lineRule="auto"/>
        <w:ind w:right="-15"/>
        <w:jc w:val="left"/>
      </w:pPr>
      <w:r>
        <w:rPr>
          <w:rFonts w:ascii="Calibri" w:hAnsi="Calibri" w:eastAsia="Calibri" w:cs="Calibri"/>
        </w:rPr>
        <w:t xml:space="preserve">           ‘Seriously!, he was a teacher all these while… I see (</w:t>
      </w:r>
      <w:r>
        <w:rPr>
          <w:rFonts w:ascii="Calibri" w:hAnsi="Calibri" w:eastAsia="Calibri" w:cs="Calibri"/>
          <w:b/>
        </w:rPr>
        <w:t>expression of surprise</w:t>
      </w:r>
      <w:r>
        <w:rPr>
          <w:rFonts w:ascii="Calibri" w:hAnsi="Calibri" w:eastAsia="Calibri" w:cs="Calibri"/>
        </w:rPr>
        <w:t xml:space="preserve">)’ </w:t>
      </w:r>
    </w:p>
    <w:p>
      <w:pPr>
        <w:spacing w:after="53" w:line="240" w:lineRule="auto"/>
        <w:ind w:left="140" w:firstLine="0"/>
        <w:jc w:val="left"/>
      </w:pPr>
      <w:r>
        <w:t xml:space="preserve"> </w:t>
      </w:r>
    </w:p>
    <w:p>
      <w:pPr>
        <w:spacing w:after="64" w:line="240" w:lineRule="auto"/>
        <w:ind w:right="629"/>
        <w:jc w:val="left"/>
        <w:rPr>
          <w:rFonts w:ascii="Doulos SIL" w:hAnsi="Doulos SIL" w:eastAsia="Calibri" w:cs="Doulos SIL"/>
        </w:rPr>
      </w:pPr>
      <w:r>
        <w:t xml:space="preserve">5c. FA: </w:t>
      </w:r>
      <w:r>
        <w:rPr>
          <w:rFonts w:ascii="Doulos SIL" w:hAnsi="Doulos SIL" w:eastAsia="Calibri" w:cs="Doulos SIL"/>
        </w:rPr>
        <w:t xml:space="preserve">Wakubwa wa nchi wanakula pesa na wanalala…, hata siku hizi kupata kuona               </w:t>
      </w:r>
    </w:p>
    <w:p>
      <w:pPr>
        <w:spacing w:after="64" w:line="240" w:lineRule="auto"/>
        <w:ind w:right="629" w:firstLine="585"/>
        <w:jc w:val="left"/>
      </w:pPr>
      <w:r>
        <w:rPr>
          <w:rFonts w:ascii="Doulos SIL" w:hAnsi="Doulos SIL" w:eastAsia="Calibri" w:cs="Doulos SIL"/>
        </w:rPr>
        <w:t>mke ni shida. Y</w:t>
      </w:r>
      <w:r>
        <w:rPr>
          <w:rFonts w:ascii="Doulos SIL" w:hAnsi="Doulos SIL" w:eastAsia="Calibri" w:cs="Doulos SIL"/>
          <w:b/>
        </w:rPr>
        <w:t>aani</w:t>
      </w:r>
      <w:r>
        <w:rPr>
          <w:rFonts w:ascii="Calibri" w:hAnsi="Calibri" w:eastAsia="Calibri" w:cs="Calibri"/>
          <w:b/>
        </w:rPr>
        <w:t>,</w:t>
      </w:r>
      <w:r>
        <w:rPr>
          <w:rFonts w:ascii="Calibri" w:hAnsi="Calibri" w:eastAsia="Calibri" w:cs="Calibri"/>
        </w:rPr>
        <w:t xml:space="preserve"> </w:t>
      </w:r>
      <w:r>
        <w:rPr>
          <w:rFonts w:eastAsia="Calibri"/>
          <w:i/>
        </w:rPr>
        <w:t>it's so unfair</w:t>
      </w:r>
      <w:r>
        <w:rPr>
          <w:rFonts w:ascii="Calibri" w:hAnsi="Calibri" w:eastAsia="Calibri" w:cs="Calibri"/>
        </w:rPr>
        <w:t xml:space="preserve">,. (emoji with face of anger) </w:t>
      </w:r>
      <w:r>
        <w:t xml:space="preserve"> </w:t>
      </w:r>
    </w:p>
    <w:p>
      <w:pPr>
        <w:ind w:left="485" w:right="1216" w:firstLine="0"/>
      </w:pPr>
      <w:r>
        <w:t xml:space="preserve">‘The leaders in this country are spending money and sleeping…even to                   get your wife these days is a problem. </w:t>
      </w:r>
      <w:r>
        <w:rPr>
          <w:b/>
        </w:rPr>
        <w:t>Expression of anger</w:t>
      </w:r>
      <w:r>
        <w:t xml:space="preserve"> its so unfair’.  </w:t>
      </w:r>
    </w:p>
    <w:p>
      <w:pPr>
        <w:spacing w:after="24" w:line="240" w:lineRule="auto"/>
        <w:ind w:left="140" w:firstLine="0"/>
        <w:jc w:val="left"/>
      </w:pPr>
      <w:r>
        <w:t xml:space="preserve"> </w:t>
      </w:r>
    </w:p>
    <w:p>
      <w:r>
        <w:t xml:space="preserve">The examples above of </w:t>
      </w:r>
      <w:r>
        <w:rPr>
          <w:rFonts w:ascii="Doulos SIL" w:hAnsi="Doulos SIL" w:eastAsia="Calibri" w:cs="Doulos SIL"/>
          <w:b/>
        </w:rPr>
        <w:t>yaani</w:t>
      </w:r>
      <w:r>
        <w:t xml:space="preserve"> in addition to the paralinguistic features such as the emojis of facial expressions of the chatters coupled with contextualization cues used in the sentences show the various emotions the chatters expressed. In this context, the chatter uses </w:t>
      </w:r>
      <w:r>
        <w:rPr>
          <w:rFonts w:ascii="Doulos SIL" w:hAnsi="Doulos SIL" w:eastAsia="Calibri" w:cs="Doulos SIL"/>
          <w:b/>
        </w:rPr>
        <w:t>yaani</w:t>
      </w:r>
      <w:r>
        <w:t xml:space="preserve"> to express that a particular proposition has violated the expectations of the group members or chatter. We noticed that because writers are aware of the communicative mode and want their communicative partners to understand their moods, they would use </w:t>
      </w:r>
      <w:r>
        <w:rPr>
          <w:rFonts w:ascii="Doulos SIL" w:hAnsi="Doulos SIL" w:cs="Doulos SIL"/>
          <w:b/>
        </w:rPr>
        <w:t>yaani</w:t>
      </w:r>
      <w:r>
        <w:t xml:space="preserve"> with specific emojis to express specific emotions.   We observed that when </w:t>
      </w:r>
      <w:r>
        <w:rPr>
          <w:rFonts w:ascii="Doulos SIL" w:hAnsi="Doulos SIL" w:eastAsia="Calibri" w:cs="Doulos SIL"/>
          <w:b/>
        </w:rPr>
        <w:t>yaani</w:t>
      </w:r>
      <w:r>
        <w:rPr>
          <w:rFonts w:ascii="Calibri" w:hAnsi="Calibri" w:eastAsia="Calibri" w:cs="Calibri"/>
        </w:rPr>
        <w:t xml:space="preserve"> </w:t>
      </w:r>
      <w:r>
        <w:t xml:space="preserve">is used with emojis to express regret in example (5a), it means ‘you see’. The chatter in example (5b) expresses surprise by the use of emoji with face of surprise on </w:t>
      </w:r>
      <w:r>
        <w:rPr>
          <w:rFonts w:ascii="Doulos SIL" w:hAnsi="Doulos SIL" w:cs="Doulos SIL"/>
          <w:b/>
        </w:rPr>
        <w:t>yaani</w:t>
      </w:r>
      <w:r>
        <w:t xml:space="preserve"> but use emoji with face of regret on </w:t>
      </w:r>
      <w:r>
        <w:rPr>
          <w:rFonts w:ascii="Doulos SIL" w:hAnsi="Doulos SIL" w:eastAsia="Calibri" w:cs="Doulos SIL"/>
          <w:b/>
        </w:rPr>
        <w:t>yaani</w:t>
      </w:r>
      <w:r>
        <w:rPr>
          <w:rFonts w:ascii="Calibri" w:hAnsi="Calibri" w:eastAsia="Calibri" w:cs="Calibri"/>
        </w:rPr>
        <w:t xml:space="preserve"> </w:t>
      </w:r>
      <w:r>
        <w:t xml:space="preserve">to show anger in example (5c).   </w:t>
      </w:r>
    </w:p>
    <w:p>
      <w:pPr>
        <w:spacing w:after="22" w:line="240" w:lineRule="auto"/>
        <w:ind w:left="0" w:firstLine="0"/>
        <w:jc w:val="left"/>
      </w:pPr>
      <w:r>
        <w:t xml:space="preserve"> </w:t>
      </w:r>
    </w:p>
    <w:p>
      <w:pPr>
        <w:pStyle w:val="2"/>
      </w:pPr>
      <w:r>
        <w:t xml:space="preserve"> Yaani used to express emphasis </w:t>
      </w:r>
    </w:p>
    <w:p>
      <w:pPr>
        <w:spacing w:after="203"/>
        <w:ind w:right="7"/>
        <w:jc w:val="both"/>
      </w:pPr>
      <w:r>
        <w:rPr>
          <w:rFonts w:ascii="Doulos SIL" w:hAnsi="Doulos SIL" w:eastAsia="Calibri" w:cs="Doulos SIL"/>
          <w:b/>
        </w:rPr>
        <w:t>Yaani</w:t>
      </w:r>
      <w:r>
        <w:rPr>
          <w:rFonts w:ascii="Calibri" w:hAnsi="Calibri" w:eastAsia="Calibri" w:cs="Calibri"/>
        </w:rPr>
        <w:t xml:space="preserve"> </w:t>
      </w:r>
      <w:r>
        <w:t xml:space="preserve">is a connector that binds two clauses together. It can bind two clauses from different languages as has been discussed in example (3) above. The marker </w:t>
      </w:r>
      <w:r>
        <w:rPr>
          <w:rFonts w:ascii="Doulos SIL" w:hAnsi="Doulos SIL" w:eastAsia="Calibri" w:cs="Doulos SIL"/>
          <w:b/>
        </w:rPr>
        <w:t>yaani</w:t>
      </w:r>
      <w:r>
        <w:t xml:space="preserve"> can also be used as a linker to introduce an emphatic clause. It serves as a connector for elaboration in that it is used in order to give room to express emphasis on the next clause.</w:t>
      </w:r>
      <w:r>
        <w:rPr>
          <w:rFonts w:ascii="Calibri" w:hAnsi="Calibri" w:eastAsia="Calibri" w:cs="Calibri"/>
          <w:sz w:val="31"/>
          <w:vertAlign w:val="subscript"/>
        </w:rPr>
        <w:t xml:space="preserve"> </w:t>
      </w:r>
      <w:r>
        <w:t>The examples in conversation 5 below suggest this function.</w:t>
      </w:r>
      <w:r>
        <w:rPr>
          <w:rFonts w:ascii="Calibri" w:hAnsi="Calibri" w:eastAsia="Calibri" w:cs="Calibri"/>
          <w:sz w:val="20"/>
        </w:rPr>
        <w:t xml:space="preserve"> </w:t>
      </w:r>
    </w:p>
    <w:p>
      <w:pPr>
        <w:spacing w:after="0" w:line="245" w:lineRule="auto"/>
        <w:jc w:val="left"/>
      </w:pPr>
      <w:r>
        <w:t xml:space="preserve">6a. LK: </w:t>
      </w:r>
      <w:r>
        <w:rPr>
          <w:rFonts w:ascii="Doulos SIL" w:hAnsi="Doulos SIL" w:eastAsia="Calibri" w:cs="Doulos SIL"/>
        </w:rPr>
        <w:t xml:space="preserve">Mbona nilikuuliza kama umepata hicho kitu na umeninyamazia? </w:t>
      </w:r>
      <w:r>
        <w:rPr>
          <w:rFonts w:ascii="Doulos SIL" w:hAnsi="Doulos SIL" w:eastAsia="Calibri" w:cs="Doulos SIL"/>
          <w:b/>
        </w:rPr>
        <w:t>Yaani</w:t>
      </w:r>
      <w:r>
        <w:rPr>
          <w:rFonts w:ascii="Doulos SIL" w:hAnsi="Doulos SIL" w:eastAsia="Calibri" w:cs="Doulos SIL"/>
        </w:rPr>
        <w:t>, Upo kweli?</w:t>
      </w:r>
      <w:r>
        <w:rPr>
          <w:rFonts w:ascii="Calibri" w:hAnsi="Calibri" w:eastAsia="Calibri" w:cs="Calibri"/>
        </w:rPr>
        <w:t xml:space="preserve"> </w:t>
      </w:r>
    </w:p>
    <w:p>
      <w:pPr>
        <w:spacing w:after="0" w:line="240" w:lineRule="auto"/>
        <w:ind w:right="-15"/>
        <w:jc w:val="left"/>
        <w:rPr>
          <w:rFonts w:eastAsia="Calibri"/>
        </w:rPr>
      </w:pPr>
      <w:r>
        <w:rPr>
          <w:rFonts w:ascii="Calibri" w:hAnsi="Calibri" w:eastAsia="Calibri" w:cs="Calibri"/>
        </w:rPr>
        <w:t xml:space="preserve">          </w:t>
      </w:r>
      <w:r>
        <w:rPr>
          <w:rFonts w:eastAsia="Calibri"/>
        </w:rPr>
        <w:t xml:space="preserve">‘Why have you kept quiet when I asked if you got the thing? </w:t>
      </w:r>
      <w:r>
        <w:rPr>
          <w:rFonts w:eastAsia="Calibri"/>
          <w:b/>
        </w:rPr>
        <w:t>Really</w:t>
      </w:r>
      <w:r>
        <w:rPr>
          <w:rFonts w:eastAsia="Calibri"/>
        </w:rPr>
        <w:t xml:space="preserve">, Are you there?’. </w:t>
      </w:r>
    </w:p>
    <w:p>
      <w:pPr>
        <w:spacing w:after="0" w:line="240" w:lineRule="auto"/>
        <w:ind w:right="-15"/>
        <w:jc w:val="left"/>
      </w:pPr>
    </w:p>
    <w:p>
      <w:pPr>
        <w:spacing w:after="0"/>
        <w:rPr>
          <w:rFonts w:ascii="Doulos SIL" w:hAnsi="Doulos SIL" w:cs="Doulos SIL"/>
        </w:rPr>
      </w:pPr>
      <w:r>
        <w:t xml:space="preserve">6b. ARS: </w:t>
      </w:r>
      <w:r>
        <w:rPr>
          <w:rFonts w:ascii="Doulos SIL" w:hAnsi="Doulos SIL" w:cs="Doulos SIL"/>
        </w:rPr>
        <w:t xml:space="preserve">Alishikwa na hofu alipopata habari </w:t>
      </w:r>
      <w:r>
        <w:rPr>
          <w:rFonts w:ascii="Doulos SIL" w:hAnsi="Doulos SIL" w:eastAsia="Calibri" w:cs="Doulos SIL"/>
          <w:b/>
          <w:sz w:val="22"/>
        </w:rPr>
        <w:t>Yaani</w:t>
      </w:r>
      <w:r>
        <w:rPr>
          <w:rFonts w:ascii="Doulos SIL" w:hAnsi="Doulos SIL" w:eastAsia="Calibri" w:cs="Doulos SIL"/>
          <w:sz w:val="22"/>
        </w:rPr>
        <w:t xml:space="preserve"> kama ingekuwa kweli lazima angezimia kwa  </w:t>
      </w:r>
    </w:p>
    <w:p>
      <w:pPr>
        <w:spacing w:after="0" w:line="240" w:lineRule="auto"/>
        <w:ind w:left="140" w:firstLine="0"/>
        <w:jc w:val="left"/>
        <w:rPr>
          <w:rFonts w:ascii="Doulos SIL" w:hAnsi="Doulos SIL" w:cs="Doulos SIL"/>
        </w:rPr>
      </w:pPr>
      <w:r>
        <w:rPr>
          <w:rFonts w:ascii="Doulos SIL" w:hAnsi="Doulos SIL" w:eastAsia="Calibri" w:cs="Doulos SIL"/>
          <w:sz w:val="22"/>
        </w:rPr>
        <w:t xml:space="preserve"> </w:t>
      </w:r>
      <w:r>
        <w:rPr>
          <w:rFonts w:ascii="Doulos SIL" w:hAnsi="Doulos SIL" w:eastAsia="Calibri" w:cs="Doulos SIL"/>
          <w:sz w:val="22"/>
        </w:rPr>
        <w:tab/>
      </w:r>
      <w:r>
        <w:rPr>
          <w:rFonts w:ascii="Doulos SIL" w:hAnsi="Doulos SIL" w:eastAsia="Calibri" w:cs="Doulos SIL"/>
          <w:sz w:val="22"/>
        </w:rPr>
        <w:t xml:space="preserve">     woga</w:t>
      </w:r>
      <w:r>
        <w:rPr>
          <w:rFonts w:ascii="Segoe UI Symbol" w:hAnsi="Segoe UI Symbol" w:eastAsia="Segoe UI Symbol" w:cs="Segoe UI Symbol"/>
          <w:sz w:val="22"/>
        </w:rPr>
        <w:t>😀😀</w:t>
      </w:r>
      <w:r>
        <w:rPr>
          <w:rFonts w:ascii="Doulos SIL" w:hAnsi="Doulos SIL" w:cs="Doulos SIL"/>
        </w:rPr>
        <w:t xml:space="preserve"> </w:t>
      </w:r>
    </w:p>
    <w:p>
      <w:pPr>
        <w:spacing w:after="0"/>
      </w:pPr>
      <w:r>
        <w:t xml:space="preserve">               ‘He was afraid when he heard the news, </w:t>
      </w:r>
      <w:r>
        <w:rPr>
          <w:b/>
        </w:rPr>
        <w:t xml:space="preserve">indeed </w:t>
      </w:r>
      <w:r>
        <w:t xml:space="preserve">he would have been scared if it were  </w:t>
      </w:r>
      <w:r>
        <w:tab/>
      </w:r>
      <w:r>
        <w:t xml:space="preserve">      </w:t>
      </w:r>
      <w:r>
        <w:tab/>
      </w:r>
      <w:r>
        <w:t xml:space="preserve">      true’. </w:t>
      </w:r>
    </w:p>
    <w:p>
      <w:pPr>
        <w:spacing w:after="53" w:line="240" w:lineRule="auto"/>
        <w:ind w:left="140" w:firstLine="0"/>
        <w:jc w:val="left"/>
      </w:pPr>
      <w:r>
        <w:t xml:space="preserve"> </w:t>
      </w:r>
    </w:p>
    <w:p>
      <w:pPr>
        <w:spacing w:after="16" w:line="245" w:lineRule="auto"/>
        <w:jc w:val="left"/>
        <w:rPr>
          <w:rFonts w:ascii="Doulos SIL" w:hAnsi="Doulos SIL" w:eastAsia="Calibri" w:cs="Doulos SIL"/>
        </w:rPr>
      </w:pPr>
      <w:r>
        <w:t xml:space="preserve">6c. FA: </w:t>
      </w:r>
      <w:r>
        <w:rPr>
          <w:rFonts w:ascii="Doulos SIL" w:hAnsi="Doulos SIL" w:eastAsia="Calibri" w:cs="Doulos SIL"/>
        </w:rPr>
        <w:t xml:space="preserve">Inabidi ofisi iwafikirie. Hiyo saa 5 usiku mnarudiaje nyumbani? Daladala zinakuwa                   </w:t>
      </w:r>
    </w:p>
    <w:p>
      <w:pPr>
        <w:spacing w:after="0" w:line="245" w:lineRule="auto"/>
        <w:ind w:left="720" w:firstLine="0"/>
        <w:jc w:val="left"/>
        <w:rPr>
          <w:rFonts w:ascii="Doulos SIL" w:hAnsi="Doulos SIL" w:eastAsia="Calibri" w:cs="Doulos SIL"/>
        </w:rPr>
      </w:pPr>
      <w:r>
        <w:rPr>
          <w:rFonts w:ascii="Doulos SIL" w:hAnsi="Doulos SIL" w:eastAsia="Calibri" w:cs="Doulos SIL"/>
        </w:rPr>
        <w:t xml:space="preserve">zimesharudi kwa matajiri, </w:t>
      </w:r>
      <w:r>
        <w:rPr>
          <w:rFonts w:ascii="Doulos SIL" w:hAnsi="Doulos SIL" w:eastAsia="Calibri" w:cs="Doulos SIL"/>
          <w:b/>
        </w:rPr>
        <w:t>yaani</w:t>
      </w:r>
      <w:r>
        <w:rPr>
          <w:rFonts w:ascii="Doulos SIL" w:hAnsi="Doulos SIL" w:eastAsia="Calibri" w:cs="Doulos SIL"/>
        </w:rPr>
        <w:t xml:space="preserve"> hapa kuna mdada mmoja anatembea hadi Mbagala                kwa miguu. Tuombe jicho la rohoni.... </w:t>
      </w:r>
    </w:p>
    <w:p>
      <w:pPr>
        <w:spacing w:after="0" w:line="245" w:lineRule="auto"/>
        <w:ind w:left="720" w:firstLine="0"/>
        <w:jc w:val="left"/>
      </w:pPr>
    </w:p>
    <w:p>
      <w:pPr>
        <w:spacing w:after="0"/>
        <w:ind w:right="7"/>
        <w:jc w:val="left"/>
      </w:pPr>
      <w:r>
        <w:t xml:space="preserve">         ‘The office must consider them. At that 11pm  how do you return home?. Public                  </w:t>
      </w:r>
    </w:p>
    <w:p>
      <w:pPr>
        <w:spacing w:after="31"/>
        <w:ind w:left="720" w:right="7" w:firstLine="0"/>
        <w:jc w:val="left"/>
      </w:pPr>
      <w:r>
        <w:t xml:space="preserve">transports would have been returned to their owners, </w:t>
      </w:r>
      <w:r>
        <w:rPr>
          <w:b/>
        </w:rPr>
        <w:t>indeed</w:t>
      </w:r>
      <w:r>
        <w:t xml:space="preserve"> here there was a woman                who walks to Mbagala by foot. We should asked for a spiritual eye.’ </w:t>
      </w:r>
    </w:p>
    <w:p>
      <w:pPr>
        <w:spacing w:after="49" w:line="240" w:lineRule="auto"/>
        <w:ind w:left="140" w:firstLine="0"/>
        <w:jc w:val="left"/>
      </w:pPr>
      <w:r>
        <w:t xml:space="preserve"> </w:t>
      </w:r>
    </w:p>
    <w:p>
      <w:pPr>
        <w:spacing w:after="16" w:line="245" w:lineRule="auto"/>
        <w:jc w:val="left"/>
        <w:rPr>
          <w:rFonts w:ascii="Doulos SIL" w:hAnsi="Doulos SIL" w:eastAsia="Calibri" w:cs="Doulos SIL"/>
        </w:rPr>
      </w:pPr>
      <w:r>
        <w:t xml:space="preserve">6d. FA: </w:t>
      </w:r>
      <w:r>
        <w:rPr>
          <w:rFonts w:ascii="Doulos SIL" w:hAnsi="Doulos SIL" w:eastAsia="Calibri" w:cs="Doulos SIL"/>
          <w:b/>
        </w:rPr>
        <w:t xml:space="preserve">Yaani </w:t>
      </w:r>
      <w:r>
        <w:rPr>
          <w:rFonts w:ascii="Doulos SIL" w:hAnsi="Doulos SIL" w:eastAsia="Calibri" w:cs="Doulos SIL"/>
        </w:rPr>
        <w:t xml:space="preserve">kweli mungu atupe jicho la 3. Ooo jmn! na kamkatiza maisha na watu wake                  </w:t>
      </w:r>
    </w:p>
    <w:p>
      <w:pPr>
        <w:spacing w:after="16" w:line="245" w:lineRule="auto"/>
        <w:ind w:firstLine="585"/>
        <w:jc w:val="left"/>
        <w:rPr>
          <w:rFonts w:ascii="Doulos SIL" w:hAnsi="Doulos SIL" w:cs="Doulos SIL"/>
        </w:rPr>
      </w:pPr>
      <w:r>
        <w:rPr>
          <w:rFonts w:ascii="Doulos SIL" w:hAnsi="Doulos SIL" w:eastAsia="Calibri" w:cs="Doulos SIL"/>
        </w:rPr>
        <w:t>jmn..</w:t>
      </w:r>
      <w:r>
        <w:rPr>
          <w:rFonts w:ascii="Doulos SIL" w:hAnsi="Doulos SIL" w:eastAsia="Calibri" w:cs="Doulos SIL"/>
          <w:b/>
        </w:rPr>
        <w:t>yaani</w:t>
      </w:r>
      <w:r>
        <w:rPr>
          <w:rFonts w:ascii="Doulos SIL" w:hAnsi="Doulos SIL" w:cs="Doulos SIL"/>
        </w:rPr>
        <w:t xml:space="preserve"> mtoto wake bado mchanga</w:t>
      </w:r>
      <w:r>
        <w:rPr>
          <w:rFonts w:ascii="Doulos SIL" w:hAnsi="Doulos SIL" w:eastAsia="Calibri" w:cs="Doulos SIL"/>
        </w:rPr>
        <w:t xml:space="preserve">. </w:t>
      </w:r>
    </w:p>
    <w:p>
      <w:pPr>
        <w:spacing w:after="58" w:line="240" w:lineRule="auto"/>
        <w:ind w:left="140" w:firstLine="0"/>
        <w:jc w:val="left"/>
      </w:pPr>
      <w:r>
        <w:t xml:space="preserve"> </w:t>
      </w:r>
    </w:p>
    <w:p>
      <w:pPr>
        <w:rPr>
          <w:b/>
        </w:rPr>
      </w:pPr>
      <w:r>
        <w:t xml:space="preserve">        ‘In fact, truly God should give us a third eye. Oh my! And to shorten someone’s life,</w:t>
      </w:r>
      <w:r>
        <w:rPr>
          <w:b/>
        </w:rPr>
        <w:t xml:space="preserve"> </w:t>
      </w:r>
    </w:p>
    <w:p>
      <w:pPr>
        <w:ind w:firstLine="585"/>
      </w:pPr>
      <w:r>
        <w:rPr>
          <w:b/>
        </w:rPr>
        <w:t xml:space="preserve">truly </w:t>
      </w:r>
      <w:r>
        <w:rPr>
          <w:rFonts w:ascii="Calibri" w:hAnsi="Calibri" w:eastAsia="Calibri" w:cs="Calibri"/>
        </w:rPr>
        <w:t>her child is still young</w:t>
      </w:r>
      <w:r>
        <w:t xml:space="preserve">. ’ </w:t>
      </w:r>
    </w:p>
    <w:p>
      <w:pPr>
        <w:spacing w:after="54" w:line="240" w:lineRule="auto"/>
        <w:ind w:left="140" w:firstLine="0"/>
        <w:jc w:val="left"/>
      </w:pPr>
      <w:r>
        <w:t xml:space="preserve"> </w:t>
      </w:r>
    </w:p>
    <w:p>
      <w:r>
        <w:t xml:space="preserve">6e. CS: </w:t>
      </w:r>
      <w:r>
        <w:rPr>
          <w:rFonts w:ascii="Doulos SIL" w:hAnsi="Doulos SIL" w:cs="Doulos SIL"/>
        </w:rPr>
        <w:t xml:space="preserve">Very powerfull </w:t>
      </w:r>
      <w:r>
        <w:rPr>
          <w:rFonts w:ascii="Segoe UI Symbol" w:hAnsi="Segoe UI Symbol" w:eastAsia="Segoe UI Symbol" w:cs="Segoe UI Symbol"/>
        </w:rPr>
        <w:t>🙏</w:t>
      </w:r>
      <w:r>
        <w:rPr>
          <w:rFonts w:ascii="Doulos SIL" w:hAnsi="Doulos SIL" w:cs="Doulos SIL"/>
          <w:b/>
        </w:rPr>
        <w:t>yaani</w:t>
      </w:r>
      <w:r>
        <w:rPr>
          <w:rFonts w:ascii="Doulos SIL" w:hAnsi="Doulos SIL" w:cs="Doulos SIL"/>
        </w:rPr>
        <w:t xml:space="preserve"> machozi yalinilenga!  </w:t>
      </w:r>
    </w:p>
    <w:p>
      <w:r>
        <w:t xml:space="preserve">              ‘very powerful </w:t>
      </w:r>
      <w:r>
        <w:rPr>
          <w:b/>
        </w:rPr>
        <w:t>honestly</w:t>
      </w:r>
      <w:r>
        <w:t xml:space="preserve">,  I shed tears’.  </w:t>
      </w:r>
    </w:p>
    <w:p>
      <w:pPr>
        <w:spacing w:after="4" w:line="240" w:lineRule="auto"/>
        <w:ind w:left="140" w:firstLine="0"/>
        <w:jc w:val="left"/>
      </w:pPr>
      <w:r>
        <w:t xml:space="preserve"> </w:t>
      </w:r>
    </w:p>
    <w:p>
      <w:r>
        <w:t xml:space="preserve">Although the primary function of </w:t>
      </w:r>
      <w:r>
        <w:rPr>
          <w:rFonts w:ascii="Doulos SIL" w:hAnsi="Doulos SIL" w:eastAsia="Calibri" w:cs="Doulos SIL"/>
          <w:b/>
        </w:rPr>
        <w:t>yaani</w:t>
      </w:r>
      <w:r>
        <w:t xml:space="preserve"> is to connect two clauses/ sentences, it can also function as a connector for elaboration; meaning ‘</w:t>
      </w:r>
      <w:r>
        <w:rPr>
          <w:i/>
        </w:rPr>
        <w:t>honestly’</w:t>
      </w:r>
      <w:r>
        <w:t>, ‘</w:t>
      </w:r>
      <w:r>
        <w:rPr>
          <w:i/>
        </w:rPr>
        <w:t>indeed or truly</w:t>
      </w:r>
      <w:r>
        <w:t xml:space="preserve"> etc in English. Our data shows examples where writers use </w:t>
      </w:r>
      <w:r>
        <w:rPr>
          <w:rFonts w:ascii="Doulos SIL" w:hAnsi="Doulos SIL" w:eastAsia="Calibri" w:cs="Doulos SIL"/>
          <w:b/>
        </w:rPr>
        <w:t>yaani</w:t>
      </w:r>
      <w:r>
        <w:t xml:space="preserve"> to connect clauses/ phrases together where the second clause is an emphasized /elaborated form of the first one. For instance, the writers in examples (6a)-(6e) use </w:t>
      </w:r>
      <w:r>
        <w:rPr>
          <w:rFonts w:ascii="Doulos SIL" w:hAnsi="Doulos SIL" w:cs="Doulos SIL"/>
          <w:b/>
        </w:rPr>
        <w:t>yaani</w:t>
      </w:r>
      <w:r>
        <w:t xml:space="preserve"> which is translated as ‘</w:t>
      </w:r>
      <w:r>
        <w:rPr>
          <w:i/>
        </w:rPr>
        <w:t>really</w:t>
      </w:r>
      <w:r>
        <w:t>’, ‘</w:t>
      </w:r>
      <w:r>
        <w:rPr>
          <w:i/>
        </w:rPr>
        <w:t>indeed</w:t>
      </w:r>
      <w:r>
        <w:t>’, ‘</w:t>
      </w:r>
      <w:r>
        <w:rPr>
          <w:i/>
        </w:rPr>
        <w:t>truly’</w:t>
      </w:r>
      <w:r>
        <w:t xml:space="preserve"> and’ </w:t>
      </w:r>
      <w:r>
        <w:rPr>
          <w:i/>
        </w:rPr>
        <w:t>honestly’</w:t>
      </w:r>
      <w:r>
        <w:t xml:space="preserve"> in English to introduce the clauses that are emphasized forms of the first ones. When </w:t>
      </w:r>
      <w:r>
        <w:rPr>
          <w:rFonts w:ascii="Doulos SIL" w:hAnsi="Doulos SIL" w:eastAsia="Calibri" w:cs="Doulos SIL"/>
          <w:b/>
        </w:rPr>
        <w:t>yaani</w:t>
      </w:r>
      <w:r>
        <w:rPr>
          <w:rFonts w:ascii="Calibri" w:hAnsi="Calibri" w:eastAsia="Calibri" w:cs="Calibri"/>
        </w:rPr>
        <w:t xml:space="preserve"> </w:t>
      </w:r>
      <w:r>
        <w:t xml:space="preserve">is used in this manner, it occurs always in the clause-final position. The chatter pays extra attention to the clause that was written immediately prior to </w:t>
      </w:r>
      <w:r>
        <w:rPr>
          <w:rFonts w:ascii="Doulos SIL" w:hAnsi="Doulos SIL" w:eastAsia="Calibri" w:cs="Doulos SIL"/>
          <w:b/>
        </w:rPr>
        <w:t>yaani</w:t>
      </w:r>
      <w:r>
        <w:t xml:space="preserve">. It does not emphasize one particular word, but the entire clause preceding the connector </w:t>
      </w:r>
      <w:r>
        <w:rPr>
          <w:rFonts w:ascii="Doulos SIL" w:hAnsi="Doulos SIL" w:eastAsia="Calibri" w:cs="Doulos SIL"/>
          <w:b/>
        </w:rPr>
        <w:t>yaani</w:t>
      </w:r>
      <w:r>
        <w:t xml:space="preserve">.  </w:t>
      </w:r>
    </w:p>
    <w:p>
      <w:pPr>
        <w:spacing w:after="3" w:line="240" w:lineRule="auto"/>
        <w:ind w:left="140" w:firstLine="0"/>
        <w:jc w:val="left"/>
      </w:pPr>
      <w:r>
        <w:t xml:space="preserve"> </w:t>
      </w:r>
    </w:p>
    <w:p>
      <w:pPr>
        <w:spacing w:after="0" w:line="240" w:lineRule="auto"/>
        <w:ind w:left="140" w:firstLine="0"/>
        <w:jc w:val="left"/>
      </w:pPr>
      <w:r>
        <w:t xml:space="preserve"> </w:t>
      </w:r>
    </w:p>
    <w:p>
      <w:pPr>
        <w:pStyle w:val="2"/>
        <w:spacing w:after="0"/>
      </w:pPr>
      <w:r>
        <w:t>Yaani used as interrogative words</w:t>
      </w:r>
      <w:r>
        <w:rPr>
          <w:b w:val="0"/>
        </w:rPr>
        <w:t xml:space="preserve"> </w:t>
      </w:r>
    </w:p>
    <w:p>
      <w:pPr>
        <w:spacing w:after="4" w:line="240" w:lineRule="auto"/>
        <w:ind w:left="140" w:firstLine="0"/>
        <w:jc w:val="left"/>
      </w:pPr>
      <w:r>
        <w:t xml:space="preserve"> </w:t>
      </w:r>
    </w:p>
    <w:p>
      <w:r>
        <w:t xml:space="preserve">There are other instances where </w:t>
      </w:r>
      <w:r>
        <w:rPr>
          <w:rFonts w:ascii="Doulos SIL" w:hAnsi="Doulos SIL" w:eastAsia="Calibri" w:cs="Doulos SIL"/>
          <w:b/>
        </w:rPr>
        <w:t>yaani</w:t>
      </w:r>
      <w:r>
        <w:t xml:space="preserve"> is used as question markers. These are used by writers to show the type of sentences or tone they are expressing since they cannot use sounds to show these. In Kiswahili, asking questions do not usually change the sentence structure without using interrogative words like declarative questions in English. Also, it is sometimes difficult to know if a sentence is a statement or question when speaking without intonation although there are some interrogative words such as </w:t>
      </w:r>
      <w:r>
        <w:rPr>
          <w:rFonts w:ascii="Doulos SIL" w:hAnsi="Doulos SIL" w:cs="Doulos SIL"/>
          <w:b/>
          <w:u w:color="000000"/>
        </w:rPr>
        <w:t>lini</w:t>
      </w:r>
      <w:r>
        <w:t>, ‘</w:t>
      </w:r>
      <w:r>
        <w:rPr>
          <w:i/>
        </w:rPr>
        <w:t>when</w:t>
      </w:r>
      <w:r>
        <w:t xml:space="preserve">’ </w:t>
      </w:r>
      <w:r>
        <w:rPr>
          <w:rFonts w:ascii="Doulos SIL" w:hAnsi="Doulos SIL" w:cs="Doulos SIL"/>
          <w:b/>
          <w:u w:color="000000"/>
        </w:rPr>
        <w:t>wapi</w:t>
      </w:r>
      <w:r>
        <w:t>, ‘</w:t>
      </w:r>
      <w:r>
        <w:rPr>
          <w:i/>
        </w:rPr>
        <w:t>where</w:t>
      </w:r>
      <w:r>
        <w:t xml:space="preserve">’ </w:t>
      </w:r>
      <w:r>
        <w:rPr>
          <w:rFonts w:ascii="Doulos SIL" w:hAnsi="Doulos SIL" w:cs="Doulos SIL"/>
          <w:b/>
          <w:u w:color="000000"/>
        </w:rPr>
        <w:t>je</w:t>
      </w:r>
      <w:r>
        <w:t xml:space="preserve"> ‘</w:t>
      </w:r>
      <w:r>
        <w:rPr>
          <w:i/>
        </w:rPr>
        <w:t>question marker</w:t>
      </w:r>
      <w:r>
        <w:t xml:space="preserve">’ etc. These interrogative words are usually found at the end of the sentences with </w:t>
      </w:r>
      <w:r>
        <w:rPr>
          <w:rFonts w:ascii="Doulos SIL" w:hAnsi="Doulos SIL" w:cs="Doulos SIL"/>
          <w:b/>
          <w:u w:color="000000"/>
        </w:rPr>
        <w:t>je</w:t>
      </w:r>
      <w:r>
        <w:t xml:space="preserve"> at both the initial and final positions (Mohammed 2001). In the instance where the speeches do not have interrogative words or question tags, a statement is made into a question by raising the pitch of your voice at the end of the sentence in speaking; but for that, it will be difficult to know if the sentence is a question or a statement.. To know if a sentence is a question in writing requires the use of question marks or the use of interrogative words. Writers on WhatsApp platforms therefore would use </w:t>
      </w:r>
      <w:r>
        <w:rPr>
          <w:rFonts w:ascii="Doulos SIL" w:hAnsi="Doulos SIL" w:eastAsia="Calibri" w:cs="Doulos SIL"/>
          <w:b/>
        </w:rPr>
        <w:t>yaani</w:t>
      </w:r>
      <w:r>
        <w:t xml:space="preserve"> with question marks to denote question sentences. The use of </w:t>
      </w:r>
      <w:r>
        <w:rPr>
          <w:rFonts w:ascii="Doulos SIL" w:hAnsi="Doulos SIL" w:eastAsia="Calibri" w:cs="Doulos SIL"/>
          <w:b/>
        </w:rPr>
        <w:t>yaani</w:t>
      </w:r>
      <w:r>
        <w:t xml:space="preserve"> with question marks by chatters is to give the other communicative partner the clue that it is a question since in some cases writing without interrogative marker is difficult to tell if the sentence is a statement or question. Find examples in conversation 6 below.</w:t>
      </w:r>
    </w:p>
    <w:p>
      <w:pPr>
        <w:spacing w:after="207" w:line="240" w:lineRule="auto"/>
        <w:ind w:left="140" w:firstLine="0"/>
        <w:jc w:val="left"/>
      </w:pPr>
      <w:r>
        <w:t xml:space="preserve"> </w:t>
      </w:r>
    </w:p>
    <w:p>
      <w:pPr>
        <w:spacing w:after="16" w:line="245" w:lineRule="auto"/>
        <w:jc w:val="left"/>
      </w:pPr>
      <w:r>
        <w:t xml:space="preserve">6a. LK: </w:t>
      </w:r>
      <w:r>
        <w:rPr>
          <w:rFonts w:ascii="Doulos SIL" w:hAnsi="Doulos SIL" w:eastAsia="Calibri" w:cs="Doulos SIL"/>
        </w:rPr>
        <w:t>Nzuri hali yako na nadharia ya ufungwa ilivyokubana.</w:t>
      </w:r>
      <w:r>
        <w:rPr>
          <w:rFonts w:ascii="Calibri" w:hAnsi="Calibri" w:eastAsia="Calibri" w:cs="Calibri"/>
        </w:rPr>
        <w:t xml:space="preserve"> </w:t>
      </w:r>
    </w:p>
    <w:p>
      <w:r>
        <w:t xml:space="preserve">             ‘It is good for you and your theory of bankruptcy’.   </w:t>
      </w:r>
    </w:p>
    <w:p>
      <w:pPr>
        <w:spacing w:after="16" w:line="245" w:lineRule="auto"/>
        <w:jc w:val="left"/>
      </w:pPr>
      <w:r>
        <w:t xml:space="preserve">6b. LK: </w:t>
      </w:r>
      <w:r>
        <w:rPr>
          <w:rFonts w:ascii="Doulos SIL" w:hAnsi="Doulos SIL" w:eastAsia="Calibri" w:cs="Doulos SIL"/>
        </w:rPr>
        <w:t>Mimi nimefungiwa hasa, nakuambia ni zaidi ya ufungwa..</w:t>
      </w:r>
      <w:r>
        <w:rPr>
          <w:rFonts w:ascii="Doulos SIL" w:hAnsi="Doulos SIL" w:eastAsia="Calibri" w:cs="Doulos SIL"/>
          <w:b/>
        </w:rPr>
        <w:t>yaani?.</w:t>
      </w:r>
      <w:r>
        <w:rPr>
          <w:rFonts w:ascii="Calibri" w:hAnsi="Calibri" w:eastAsia="Calibri" w:cs="Calibri"/>
        </w:rPr>
        <w:t xml:space="preserve"> </w:t>
      </w:r>
    </w:p>
    <w:p>
      <w:pPr>
        <w:ind w:left="905" w:right="1738" w:firstLine="0"/>
        <w:jc w:val="left"/>
      </w:pPr>
      <w:r>
        <w:t xml:space="preserve">‘I have been locked up, I tell you it is even more than bankruptcy … </w:t>
      </w:r>
      <w:r>
        <w:rPr>
          <w:b/>
        </w:rPr>
        <w:t>question marker’</w:t>
      </w:r>
      <w:r>
        <w:t xml:space="preserve">.  </w:t>
      </w:r>
    </w:p>
    <w:p>
      <w:pPr>
        <w:ind w:right="1738"/>
      </w:pPr>
      <w:r>
        <w:t xml:space="preserve"> 6c.KO: </w:t>
      </w:r>
      <w:r>
        <w:rPr>
          <w:rFonts w:ascii="Doulos SIL" w:hAnsi="Doulos SIL" w:eastAsia="Calibri" w:cs="Doulos SIL"/>
        </w:rPr>
        <w:t xml:space="preserve">Bado unahitaji </w:t>
      </w:r>
      <w:r>
        <w:rPr>
          <w:rFonts w:ascii="Doulos SIL" w:hAnsi="Doulos SIL" w:eastAsia="Calibri" w:cs="Doulos SIL"/>
          <w:b/>
        </w:rPr>
        <w:t>yaani??</w:t>
      </w:r>
      <w:r>
        <w:rPr>
          <w:rFonts w:ascii="Doulos SIL" w:hAnsi="Doulos SIL" w:cs="Doulos SIL"/>
        </w:rPr>
        <w:t xml:space="preserve"> Uchawi </w:t>
      </w:r>
      <w:r>
        <w:rPr>
          <w:rFonts w:ascii="Doulos SIL" w:hAnsi="Doulos SIL" w:cs="Doulos SIL"/>
          <w:b/>
        </w:rPr>
        <w:t>yaani</w:t>
      </w:r>
      <w:r>
        <w:rPr>
          <w:rFonts w:ascii="Doulos SIL" w:hAnsi="Doulos SIL" w:cs="Doulos SIL"/>
        </w:rPr>
        <w:t>?</w:t>
      </w:r>
      <w:r>
        <w:t xml:space="preserve"> </w:t>
      </w:r>
    </w:p>
    <w:p>
      <w:pPr>
        <w:spacing w:after="94"/>
        <w:ind w:right="4274"/>
      </w:pPr>
      <w:r>
        <w:t xml:space="preserve">             ‘Do you still </w:t>
      </w:r>
      <w:r>
        <w:rPr>
          <w:b/>
        </w:rPr>
        <w:t>really</w:t>
      </w:r>
      <w:r>
        <w:t xml:space="preserve"> need it?’ </w:t>
      </w:r>
      <w:r>
        <w:rPr>
          <w:b/>
        </w:rPr>
        <w:t>is it</w:t>
      </w:r>
      <w:r>
        <w:t xml:space="preserve"> whichcraft? 6d.A:  </w:t>
      </w:r>
      <w:r>
        <w:rPr>
          <w:rFonts w:ascii="Segoe UI Symbol" w:hAnsi="Segoe UI Symbol" w:eastAsia="Segoe UI Symbol" w:cs="Segoe UI Symbol"/>
        </w:rPr>
        <w:t>😂😂😂</w:t>
      </w:r>
      <w:r>
        <w:rPr>
          <w:b/>
        </w:rPr>
        <w:t xml:space="preserve"> </w:t>
      </w:r>
      <w:r>
        <w:rPr>
          <w:rFonts w:ascii="Doulos SIL" w:hAnsi="Doulos SIL" w:cs="Doulos SIL"/>
          <w:b/>
        </w:rPr>
        <w:t xml:space="preserve">yaani? </w:t>
      </w:r>
      <w:r>
        <w:rPr>
          <w:rFonts w:ascii="Doulos SIL" w:hAnsi="Doulos SIL" w:cs="Doulos SIL"/>
        </w:rPr>
        <w:t>hata sijui umewaza nini.</w:t>
      </w:r>
      <w:r>
        <w:t xml:space="preserve">  </w:t>
      </w:r>
    </w:p>
    <w:p>
      <w:pPr>
        <w:ind w:right="2619"/>
      </w:pPr>
      <w:r>
        <w:t xml:space="preserve">            ‘</w:t>
      </w:r>
      <w:r>
        <w:rPr>
          <w:rFonts w:ascii="Segoe UI Symbol" w:hAnsi="Segoe UI Symbol" w:eastAsia="Segoe UI Symbol" w:cs="Segoe UI Symbol"/>
        </w:rPr>
        <w:t>😂😂😂</w:t>
      </w:r>
      <w:r>
        <w:rPr>
          <w:b/>
        </w:rPr>
        <w:t xml:space="preserve"> really?</w:t>
      </w:r>
      <w:r>
        <w:t xml:space="preserve"> I don’t even know what you are thinking.’ 6e.C</w:t>
      </w:r>
      <w:r>
        <w:rPr>
          <w:b/>
        </w:rPr>
        <w:t xml:space="preserve">: </w:t>
      </w:r>
      <w:r>
        <w:rPr>
          <w:rFonts w:ascii="Doulos SIL" w:hAnsi="Doulos SIL" w:eastAsia="Calibri" w:cs="Doulos SIL"/>
        </w:rPr>
        <w:t xml:space="preserve">Ulafi tu, </w:t>
      </w:r>
      <w:r>
        <w:rPr>
          <w:rFonts w:ascii="Doulos SIL" w:hAnsi="Doulos SIL" w:eastAsia="Calibri" w:cs="Doulos SIL"/>
          <w:b/>
        </w:rPr>
        <w:t>Yaani??</w:t>
      </w:r>
      <w:r>
        <w:rPr>
          <w:b/>
        </w:rPr>
        <w:t xml:space="preserve"> </w:t>
      </w:r>
    </w:p>
    <w:p>
      <w:r>
        <w:t xml:space="preserve">           ‘Is it just gluttony’, </w:t>
      </w:r>
      <w:r>
        <w:rPr>
          <w:b/>
        </w:rPr>
        <w:t>is it?</w:t>
      </w:r>
      <w:r>
        <w:t xml:space="preserve">’ </w:t>
      </w:r>
    </w:p>
    <w:p>
      <w:pPr>
        <w:spacing w:after="16" w:line="245" w:lineRule="auto"/>
        <w:jc w:val="left"/>
      </w:pPr>
      <w:r>
        <w:t xml:space="preserve">6f. G P: </w:t>
      </w:r>
      <w:r>
        <w:rPr>
          <w:rFonts w:ascii="Doulos SIL" w:hAnsi="Doulos SIL" w:eastAsia="Calibri" w:cs="Doulos SIL"/>
        </w:rPr>
        <w:t>Lakini kuna wengine uwezo wanao ila hawaoni kama ni priority</w:t>
      </w:r>
      <w:r>
        <w:rPr>
          <w:rFonts w:ascii="Doulos SIL" w:hAnsi="Doulos SIL" w:cs="Doulos SIL"/>
        </w:rPr>
        <w:t>.</w:t>
      </w:r>
      <w:r>
        <w:t xml:space="preserve"> </w:t>
      </w:r>
    </w:p>
    <w:p>
      <w:pPr>
        <w:ind w:right="1498"/>
      </w:pPr>
      <w:r>
        <w:t xml:space="preserve">             ‘But there are others who can except that they don’t know it’s a priority’. 6g. W: </w:t>
      </w:r>
      <w:r>
        <w:rPr>
          <w:rFonts w:ascii="Doulos SIL" w:hAnsi="Doulos SIL" w:eastAsia="Calibri" w:cs="Doulos SIL"/>
        </w:rPr>
        <w:t xml:space="preserve">Kabisa priorty ina maana yake ..sijui kama unaona hivyo, </w:t>
      </w:r>
      <w:r>
        <w:rPr>
          <w:rFonts w:ascii="Doulos SIL" w:hAnsi="Doulos SIL" w:eastAsia="Calibri" w:cs="Doulos SIL"/>
          <w:b/>
        </w:rPr>
        <w:t>yaani</w:t>
      </w:r>
      <w:r>
        <w:rPr>
          <w:rFonts w:ascii="Doulos SIL" w:hAnsi="Doulos SIL" w:eastAsia="Calibri" w:cs="Doulos SIL"/>
        </w:rPr>
        <w:t>??</w:t>
      </w:r>
      <w:r>
        <w:t xml:space="preserve">             </w:t>
      </w:r>
    </w:p>
    <w:p>
      <w:pPr>
        <w:ind w:right="1498" w:firstLine="585"/>
      </w:pPr>
      <w:r>
        <w:t>‘Exactly, priority has its meaning. I don’t know if you see that,</w:t>
      </w:r>
      <w:r>
        <w:rPr>
          <w:b/>
        </w:rPr>
        <w:t xml:space="preserve"> do you?</w:t>
      </w:r>
    </w:p>
    <w:p>
      <w:pPr>
        <w:spacing w:after="19" w:line="240" w:lineRule="auto"/>
        <w:ind w:left="140" w:firstLine="0"/>
        <w:jc w:val="left"/>
      </w:pPr>
      <w:r>
        <w:t xml:space="preserve"> </w:t>
      </w:r>
    </w:p>
    <w:p>
      <w:pPr>
        <w:rPr>
          <w:color w:val="auto"/>
          <w:sz w:val="22"/>
          <w:lang w:val="en-GB" w:eastAsia="en-GB"/>
        </w:rPr>
      </w:pPr>
    </w:p>
    <w:p>
      <w:pPr>
        <w:spacing w:after="34" w:line="273" w:lineRule="auto"/>
      </w:pPr>
      <w:r>
        <w:rPr>
          <w:szCs w:val="24"/>
        </w:rPr>
        <w:t xml:space="preserve">In examples (6a)-(6g) above, chatters use </w:t>
      </w:r>
      <w:r>
        <w:rPr>
          <w:rFonts w:ascii="Doulos SIL" w:hAnsi="Doulos SIL" w:cs="Doulos SIL"/>
          <w:b/>
          <w:szCs w:val="24"/>
        </w:rPr>
        <w:t>yaani</w:t>
      </w:r>
      <w:r>
        <w:rPr>
          <w:szCs w:val="24"/>
        </w:rPr>
        <w:t xml:space="preserve"> to ask questions. Sometimes, </w:t>
      </w:r>
      <w:r>
        <w:rPr>
          <w:rFonts w:ascii="Doulos SIL" w:hAnsi="Doulos SIL" w:cs="Doulos SIL"/>
          <w:b/>
          <w:szCs w:val="24"/>
        </w:rPr>
        <w:t>yaani</w:t>
      </w:r>
      <w:r>
        <w:rPr>
          <w:szCs w:val="24"/>
        </w:rPr>
        <w:t xml:space="preserve"> itself expresses the question marker. Now, the question markers used with </w:t>
      </w:r>
      <w:r>
        <w:rPr>
          <w:rFonts w:ascii="Doulos SIL" w:hAnsi="Doulos SIL" w:cs="Doulos SIL"/>
          <w:b/>
          <w:szCs w:val="24"/>
        </w:rPr>
        <w:t>yaani</w:t>
      </w:r>
      <w:r>
        <w:rPr>
          <w:szCs w:val="24"/>
        </w:rPr>
        <w:t xml:space="preserve"> give the other partners the clues that these are question sentences and not statements because chatters are aware that they are using written communicative platforms. Therefore, these chatters have managed to use </w:t>
      </w:r>
      <w:r>
        <w:rPr>
          <w:rFonts w:ascii="Doulos SIL" w:hAnsi="Doulos SIL" w:cs="Doulos SIL"/>
          <w:b/>
          <w:szCs w:val="24"/>
        </w:rPr>
        <w:t>yaani</w:t>
      </w:r>
      <w:r>
        <w:rPr>
          <w:rFonts w:cs="Calibri"/>
          <w:szCs w:val="24"/>
        </w:rPr>
        <w:t xml:space="preserve"> </w:t>
      </w:r>
      <w:r>
        <w:rPr>
          <w:szCs w:val="24"/>
        </w:rPr>
        <w:t xml:space="preserve">with question marks to confirm that their sentences are intended to ask questions. We noticed such instances also as posited by Kibiki (2019) where </w:t>
      </w:r>
      <w:r>
        <w:rPr>
          <w:rFonts w:ascii="Doulos SIL" w:hAnsi="Doulos SIL" w:cs="Doulos SIL"/>
          <w:b/>
          <w:szCs w:val="24"/>
        </w:rPr>
        <w:t>sawa</w:t>
      </w:r>
      <w:r>
        <w:rPr>
          <w:szCs w:val="24"/>
        </w:rPr>
        <w:t xml:space="preserve"> is used with question markers to denote question sentences. In this current study, we noticed that the chatter in example (6c) asked a question about a statement made and a question asked by </w:t>
      </w:r>
      <w:r>
        <w:rPr>
          <w:szCs w:val="24"/>
          <w:lang w:val="en-GB"/>
        </w:rPr>
        <w:t xml:space="preserve"> </w:t>
      </w:r>
      <w:r>
        <w:rPr>
          <w:szCs w:val="24"/>
        </w:rPr>
        <w:t xml:space="preserve">the chatters in examples (6a) and (6b). Observations are that </w:t>
      </w:r>
      <w:r>
        <w:rPr>
          <w:rFonts w:ascii="Doulos SIL" w:hAnsi="Doulos SIL" w:cs="Doulos SIL"/>
          <w:b/>
          <w:szCs w:val="24"/>
        </w:rPr>
        <w:t>yaani</w:t>
      </w:r>
      <w:r>
        <w:rPr>
          <w:szCs w:val="24"/>
        </w:rPr>
        <w:t xml:space="preserve"> as used to ask questions can mean ‘</w:t>
      </w:r>
      <w:r>
        <w:rPr>
          <w:rFonts w:cs="Calibri"/>
          <w:i/>
          <w:szCs w:val="24"/>
        </w:rPr>
        <w:t>really</w:t>
      </w:r>
      <w:r>
        <w:rPr>
          <w:rFonts w:cs="Calibri"/>
          <w:szCs w:val="24"/>
        </w:rPr>
        <w:t xml:space="preserve">’? and </w:t>
      </w:r>
      <w:r>
        <w:rPr>
          <w:rFonts w:cs="Calibri"/>
          <w:i/>
          <w:szCs w:val="24"/>
        </w:rPr>
        <w:t>is it</w:t>
      </w:r>
      <w:r>
        <w:rPr>
          <w:rFonts w:cs="Calibri"/>
          <w:szCs w:val="24"/>
        </w:rPr>
        <w:t>?’ as shown in example  (6c).</w:t>
      </w:r>
      <w:r>
        <w:rPr>
          <w:szCs w:val="24"/>
        </w:rPr>
        <w:t xml:space="preserve"> This prompted the chatter in example (6d) to ask, </w:t>
      </w:r>
      <w:r>
        <w:rPr>
          <w:i/>
          <w:szCs w:val="24"/>
        </w:rPr>
        <w:t>really</w:t>
      </w:r>
      <w:r>
        <w:rPr>
          <w:szCs w:val="24"/>
        </w:rPr>
        <w:t>? and then answered with laughter and a response</w:t>
      </w:r>
      <w:r>
        <w:rPr>
          <w:rFonts w:cs="Calibri"/>
          <w:szCs w:val="24"/>
        </w:rPr>
        <w:t xml:space="preserve">, ‘ </w:t>
      </w:r>
      <w:r>
        <w:rPr>
          <w:rFonts w:cs="Calibri"/>
          <w:i/>
          <w:iCs/>
          <w:szCs w:val="24"/>
        </w:rPr>
        <w:t>I don’t even know what you are thinking’</w:t>
      </w:r>
      <w:r>
        <w:rPr>
          <w:szCs w:val="24"/>
        </w:rPr>
        <w:t xml:space="preserve">.  In another chat, the chatter in example (6e) asked a question with </w:t>
      </w:r>
      <w:r>
        <w:rPr>
          <w:rFonts w:ascii="Doulos SIL" w:hAnsi="Doulos SIL" w:cs="Doulos SIL"/>
          <w:b/>
          <w:szCs w:val="24"/>
        </w:rPr>
        <w:t>yaani</w:t>
      </w:r>
      <w:r>
        <w:rPr>
          <w:rFonts w:cs="Calibri"/>
          <w:i/>
          <w:iCs/>
          <w:szCs w:val="24"/>
        </w:rPr>
        <w:t>, is it just gluttony</w:t>
      </w:r>
      <w:r>
        <w:rPr>
          <w:szCs w:val="24"/>
        </w:rPr>
        <w:t xml:space="preserve">? </w:t>
      </w:r>
      <w:r>
        <w:rPr>
          <w:i/>
          <w:szCs w:val="24"/>
        </w:rPr>
        <w:t>Is it</w:t>
      </w:r>
      <w:r>
        <w:rPr>
          <w:szCs w:val="24"/>
        </w:rPr>
        <w:t xml:space="preserve">?’ The question  also generated some responses in example (6g) where the chatter used </w:t>
      </w:r>
      <w:r>
        <w:rPr>
          <w:rFonts w:ascii="Doulos SIL" w:hAnsi="Doulos SIL" w:cs="Doulos SIL"/>
          <w:b/>
          <w:szCs w:val="24"/>
        </w:rPr>
        <w:t>yaani</w:t>
      </w:r>
      <w:r>
        <w:rPr>
          <w:rFonts w:cs="Calibri"/>
          <w:szCs w:val="24"/>
        </w:rPr>
        <w:t xml:space="preserve"> </w:t>
      </w:r>
      <w:r>
        <w:rPr>
          <w:szCs w:val="24"/>
        </w:rPr>
        <w:t xml:space="preserve">translated as </w:t>
      </w:r>
      <w:r>
        <w:rPr>
          <w:i/>
          <w:iCs/>
          <w:szCs w:val="24"/>
        </w:rPr>
        <w:t>‘</w:t>
      </w:r>
      <w:r>
        <w:rPr>
          <w:rFonts w:cs="Calibri"/>
          <w:i/>
          <w:iCs/>
          <w:szCs w:val="24"/>
        </w:rPr>
        <w:t>do you’</w:t>
      </w:r>
      <w:r>
        <w:rPr>
          <w:i/>
          <w:iCs/>
          <w:szCs w:val="24"/>
        </w:rPr>
        <w:t xml:space="preserve">. </w:t>
      </w:r>
      <w:r>
        <w:rPr>
          <w:iCs/>
          <w:szCs w:val="24"/>
        </w:rPr>
        <w:t xml:space="preserve">It is observed in this section that </w:t>
      </w:r>
      <w:r>
        <w:rPr>
          <w:rFonts w:ascii="Doulos SIL" w:hAnsi="Doulos SIL" w:cs="Doulos SIL"/>
          <w:b/>
          <w:iCs/>
          <w:szCs w:val="24"/>
        </w:rPr>
        <w:t>yaani</w:t>
      </w:r>
      <w:r>
        <w:rPr>
          <w:iCs/>
          <w:szCs w:val="24"/>
        </w:rPr>
        <w:t xml:space="preserve"> used with question markers have different meanings.</w:t>
      </w:r>
    </w:p>
    <w:p>
      <w:pPr>
        <w:spacing w:after="182" w:line="240" w:lineRule="auto"/>
        <w:ind w:left="140" w:firstLine="0"/>
        <w:jc w:val="left"/>
      </w:pPr>
    </w:p>
    <w:p>
      <w:pPr>
        <w:pStyle w:val="2"/>
        <w:spacing w:after="20"/>
      </w:pPr>
      <w:r>
        <w:t>Yaani used to introduce reported speech</w:t>
      </w:r>
      <w:r>
        <w:rPr>
          <w:b w:val="0"/>
        </w:rPr>
        <w:t xml:space="preserve"> </w:t>
      </w:r>
    </w:p>
    <w:p>
      <w:pPr>
        <w:spacing w:after="31"/>
        <w:ind w:right="7"/>
        <w:jc w:val="both"/>
      </w:pPr>
      <w:r>
        <w:t xml:space="preserve">It was also noted that </w:t>
      </w:r>
      <w:r>
        <w:rPr>
          <w:rFonts w:ascii="Doulos SIL" w:hAnsi="Doulos SIL" w:eastAsia="Calibri" w:cs="Doulos SIL"/>
          <w:b/>
        </w:rPr>
        <w:t>yaani</w:t>
      </w:r>
      <w:r>
        <w:t xml:space="preserve"> can be used to introduce reported speech. We realised that whenever chatters wanted to report statements of other people they usually topicalised them with </w:t>
      </w:r>
      <w:r>
        <w:rPr>
          <w:rFonts w:ascii="Doulos SIL" w:hAnsi="Doulos SIL" w:cs="Doulos SIL"/>
          <w:b/>
        </w:rPr>
        <w:t>yaani</w:t>
      </w:r>
      <w:r>
        <w:t xml:space="preserve">. This is very similar to their spoken versions.  Here are few examples in conversation 7 below.  </w:t>
      </w:r>
    </w:p>
    <w:p>
      <w:pPr>
        <w:spacing w:after="48" w:line="240" w:lineRule="auto"/>
        <w:ind w:left="140" w:firstLine="0"/>
        <w:jc w:val="left"/>
      </w:pPr>
      <w:r>
        <w:t xml:space="preserve"> </w:t>
      </w:r>
    </w:p>
    <w:p>
      <w:pPr>
        <w:spacing w:after="16" w:line="245" w:lineRule="auto"/>
        <w:jc w:val="left"/>
        <w:rPr>
          <w:rFonts w:ascii="Doulos SIL" w:hAnsi="Doulos SIL" w:eastAsia="Calibri" w:cs="Doulos SIL"/>
        </w:rPr>
      </w:pPr>
      <w:r>
        <w:t xml:space="preserve">7a. HB: </w:t>
      </w:r>
      <w:r>
        <w:rPr>
          <w:rFonts w:ascii="Doulos SIL" w:hAnsi="Doulos SIL" w:eastAsia="Calibri" w:cs="Doulos SIL"/>
        </w:rPr>
        <w:t xml:space="preserve">Lazima tuwaulize sasa. Ukiwa na viongozi wanakalia vitu, matokeo yatakuwa hivyo                  </w:t>
      </w:r>
    </w:p>
    <w:p>
      <w:pPr>
        <w:spacing w:after="16" w:line="245" w:lineRule="auto"/>
        <w:ind w:left="855" w:firstLine="0"/>
        <w:jc w:val="left"/>
        <w:rPr>
          <w:rFonts w:ascii="Doulos SIL" w:hAnsi="Doulos SIL" w:cs="Doulos SIL"/>
        </w:rPr>
      </w:pPr>
      <w:r>
        <w:rPr>
          <w:rFonts w:ascii="Doulos SIL" w:hAnsi="Doulos SIL" w:eastAsia="Calibri" w:cs="Doulos SIL"/>
        </w:rPr>
        <w:t xml:space="preserve">Nishaona grp lingine imetumwa jana na </w:t>
      </w:r>
      <w:r>
        <w:rPr>
          <w:rFonts w:ascii="Doulos SIL" w:hAnsi="Doulos SIL" w:eastAsia="Calibri" w:cs="Doulos SIL"/>
          <w:b/>
        </w:rPr>
        <w:t>yaani</w:t>
      </w:r>
      <w:r>
        <w:rPr>
          <w:rFonts w:ascii="Doulos SIL" w:hAnsi="Doulos SIL" w:eastAsia="Calibri" w:cs="Doulos SIL"/>
        </w:rPr>
        <w:t xml:space="preserve"> wakasema imetokea leo</w:t>
      </w:r>
      <w:r>
        <w:rPr>
          <w:rFonts w:ascii="Doulos SIL" w:hAnsi="Doulos SIL" w:cs="Doulos SIL"/>
        </w:rPr>
        <w:t xml:space="preserve">. </w:t>
      </w:r>
    </w:p>
    <w:p>
      <w:r>
        <w:t xml:space="preserve">             ‘We should ask them now. If you have leaders who are lazy, things will be the way they                 </w:t>
      </w:r>
    </w:p>
    <w:p>
      <w:pPr>
        <w:ind w:left="855" w:firstLine="0"/>
      </w:pPr>
      <w:r>
        <w:t xml:space="preserve">are. I have seen the other group was sent yesterday and </w:t>
      </w:r>
      <w:r>
        <w:rPr>
          <w:b/>
        </w:rPr>
        <w:t>I hear</w:t>
      </w:r>
      <w:r>
        <w:t xml:space="preserve"> they said it came today’.  </w:t>
      </w:r>
    </w:p>
    <w:p>
      <w:pPr>
        <w:spacing w:after="47" w:line="240" w:lineRule="auto"/>
        <w:ind w:left="140" w:firstLine="0"/>
        <w:jc w:val="left"/>
      </w:pPr>
      <w:r>
        <w:t xml:space="preserve"> </w:t>
      </w:r>
    </w:p>
    <w:p>
      <w:pPr>
        <w:ind w:right="2154"/>
      </w:pPr>
      <w:r>
        <w:t xml:space="preserve">7b. LT: </w:t>
      </w:r>
      <w:r>
        <w:rPr>
          <w:rFonts w:ascii="Doulos SIL" w:hAnsi="Doulos SIL" w:eastAsia="Calibri" w:cs="Doulos SIL"/>
        </w:rPr>
        <w:t>Kweli na shangaa, mpaka sana hatujaona. Kwani uliona lini?</w:t>
      </w:r>
      <w:r>
        <w:rPr>
          <w:rFonts w:ascii="Calibri" w:hAnsi="Calibri" w:eastAsia="Calibri" w:cs="Calibri"/>
        </w:rPr>
        <w:t xml:space="preserve"> . </w:t>
      </w:r>
      <w:r>
        <w:t xml:space="preserve">             </w:t>
      </w:r>
    </w:p>
    <w:p>
      <w:pPr>
        <w:ind w:right="2154" w:firstLine="585"/>
      </w:pPr>
      <w:r>
        <w:t xml:space="preserve">‘Truly I am surprised, not seen it until now, when did you see it’.  </w:t>
      </w:r>
    </w:p>
    <w:p>
      <w:pPr>
        <w:spacing w:after="48" w:line="240" w:lineRule="auto"/>
        <w:ind w:left="140" w:firstLine="0"/>
        <w:jc w:val="left"/>
      </w:pPr>
      <w:r>
        <w:t xml:space="preserve"> </w:t>
      </w:r>
    </w:p>
    <w:p>
      <w:pPr>
        <w:spacing w:after="16" w:line="245" w:lineRule="auto"/>
        <w:ind w:right="1129"/>
        <w:jc w:val="left"/>
        <w:rPr>
          <w:rFonts w:ascii="Doulos SIL" w:hAnsi="Doulos SIL" w:eastAsia="Calibri" w:cs="Doulos SIL"/>
        </w:rPr>
      </w:pPr>
      <w:r>
        <w:t xml:space="preserve">7c. HB: </w:t>
      </w:r>
      <w:r>
        <w:rPr>
          <w:rFonts w:ascii="Doulos SIL" w:hAnsi="Doulos SIL" w:eastAsia="Calibri" w:cs="Doulos SIL"/>
          <w:b/>
        </w:rPr>
        <w:t>Yaani</w:t>
      </w:r>
      <w:r>
        <w:rPr>
          <w:rFonts w:ascii="Doulos SIL" w:hAnsi="Doulos SIL" w:eastAsia="Calibri" w:cs="Doulos SIL"/>
        </w:rPr>
        <w:t xml:space="preserve">, jamaa akaniambia. </w:t>
      </w:r>
      <w:r>
        <w:rPr>
          <w:rFonts w:ascii="Doulos SIL" w:hAnsi="Doulos SIL" w:eastAsia="Calibri" w:cs="Doulos SIL"/>
          <w:b/>
        </w:rPr>
        <w:t>Yaani</w:t>
      </w:r>
      <w:r>
        <w:rPr>
          <w:rFonts w:ascii="Doulos SIL" w:hAnsi="Doulos SIL" w:eastAsia="Calibri" w:cs="Doulos SIL"/>
        </w:rPr>
        <w:t xml:space="preserve">, akasema ndivyo inafanyika. Yeye                </w:t>
      </w:r>
    </w:p>
    <w:p>
      <w:pPr>
        <w:spacing w:after="16" w:line="245" w:lineRule="auto"/>
        <w:ind w:right="1129" w:firstLine="585"/>
        <w:jc w:val="left"/>
        <w:rPr>
          <w:rFonts w:ascii="Doulos SIL" w:hAnsi="Doulos SIL" w:cs="Doulos SIL"/>
        </w:rPr>
      </w:pPr>
      <w:r>
        <w:rPr>
          <w:rFonts w:ascii="Doulos SIL" w:hAnsi="Doulos SIL" w:eastAsia="Calibri" w:cs="Doulos SIL"/>
        </w:rPr>
        <w:t xml:space="preserve">alikuwa kwenye grp.  </w:t>
      </w:r>
    </w:p>
    <w:p>
      <w:r>
        <w:t xml:space="preserve">         ‘</w:t>
      </w:r>
      <w:r>
        <w:rPr>
          <w:b/>
        </w:rPr>
        <w:t>I hear</w:t>
      </w:r>
      <w:r>
        <w:t xml:space="preserve">, someone told me, </w:t>
      </w:r>
      <w:r>
        <w:rPr>
          <w:b/>
        </w:rPr>
        <w:t>I hear</w:t>
      </w:r>
      <w:r>
        <w:t xml:space="preserve">, he said that is how it is done. He is in the group’. </w:t>
      </w:r>
    </w:p>
    <w:p>
      <w:pPr>
        <w:spacing w:after="48" w:line="240" w:lineRule="auto"/>
        <w:ind w:left="140" w:firstLine="0"/>
        <w:jc w:val="left"/>
      </w:pPr>
      <w:r>
        <w:t xml:space="preserve"> </w:t>
      </w:r>
    </w:p>
    <w:p>
      <w:pPr>
        <w:spacing w:after="64" w:line="240" w:lineRule="auto"/>
        <w:ind w:right="-15"/>
        <w:jc w:val="left"/>
        <w:rPr>
          <w:rFonts w:ascii="Doulos SIL" w:hAnsi="Doulos SIL" w:eastAsia="Calibri" w:cs="Doulos SIL"/>
        </w:rPr>
      </w:pPr>
      <w:r>
        <w:t>7d. UM</w:t>
      </w:r>
      <w:r>
        <w:rPr>
          <w:rFonts w:ascii="Doulos SIL" w:hAnsi="Doulos SIL" w:cs="Doulos SIL"/>
        </w:rPr>
        <w:t xml:space="preserve">: </w:t>
      </w:r>
      <w:r>
        <w:rPr>
          <w:rFonts w:ascii="Doulos SIL" w:hAnsi="Doulos SIL" w:eastAsia="Calibri" w:cs="Doulos SIL"/>
        </w:rPr>
        <w:t xml:space="preserve">Sidhani ni kweli lakini mwulize tena. Mbona sisi bado…. pia nikasikia </w:t>
      </w:r>
      <w:r>
        <w:rPr>
          <w:rFonts w:ascii="Doulos SIL" w:hAnsi="Doulos SIL" w:eastAsia="Calibri" w:cs="Doulos SIL"/>
          <w:b/>
        </w:rPr>
        <w:t>yaani</w:t>
      </w:r>
      <w:r>
        <w:rPr>
          <w:rFonts w:ascii="Doulos SIL" w:hAnsi="Doulos SIL" w:eastAsia="Calibri" w:cs="Doulos SIL"/>
        </w:rPr>
        <w:t xml:space="preserve">                   </w:t>
      </w:r>
    </w:p>
    <w:p>
      <w:pPr>
        <w:spacing w:after="64" w:line="240" w:lineRule="auto"/>
        <w:ind w:left="855" w:right="-15" w:firstLine="0"/>
        <w:jc w:val="left"/>
      </w:pPr>
      <w:r>
        <w:rPr>
          <w:rFonts w:ascii="Doulos SIL" w:hAnsi="Doulos SIL" w:eastAsia="Calibri" w:cs="Doulos SIL"/>
        </w:rPr>
        <w:t>wakasema</w:t>
      </w:r>
      <w:r>
        <w:rPr>
          <w:rFonts w:ascii="Calibri" w:hAnsi="Calibri" w:eastAsia="Calibri" w:cs="Calibri"/>
        </w:rPr>
        <w:t xml:space="preserve"> </w:t>
      </w:r>
      <w:r>
        <w:rPr>
          <w:rFonts w:eastAsia="Calibri"/>
          <w:i/>
        </w:rPr>
        <w:t>police will investigate that</w:t>
      </w:r>
      <w:r>
        <w:rPr>
          <w:rFonts w:ascii="Calibri" w:hAnsi="Calibri" w:eastAsia="Calibri" w:cs="Calibri"/>
        </w:rPr>
        <w:t xml:space="preserve"> </w:t>
      </w:r>
      <w:r>
        <w:rPr>
          <w:rFonts w:ascii="Doulos SIL" w:hAnsi="Doulos SIL" w:eastAsia="Calibri" w:cs="Doulos SIL"/>
        </w:rPr>
        <w:t>na wote watakamatwa</w:t>
      </w:r>
      <w:r>
        <w:rPr>
          <w:rFonts w:ascii="Calibri" w:hAnsi="Calibri" w:eastAsia="Calibri" w:cs="Calibri"/>
        </w:rPr>
        <w:t xml:space="preserve">.  </w:t>
      </w:r>
    </w:p>
    <w:p>
      <w:pPr>
        <w:ind w:left="720" w:firstLine="245"/>
      </w:pPr>
      <w:r>
        <w:t xml:space="preserve">I don’t think it is true but ask again. Why is ours not yet ready…. also I heard </w:t>
      </w:r>
      <w:r>
        <w:rPr>
          <w:b/>
        </w:rPr>
        <w:t>that</w:t>
      </w:r>
      <w:r>
        <w:t xml:space="preserve"> they said the police will investigate that and all of them will be investigated’. </w:t>
      </w:r>
    </w:p>
    <w:p>
      <w:pPr>
        <w:spacing w:after="19" w:line="240" w:lineRule="auto"/>
        <w:ind w:left="140" w:firstLine="0"/>
        <w:jc w:val="left"/>
      </w:pPr>
      <w:r>
        <w:t xml:space="preserve"> </w:t>
      </w:r>
    </w:p>
    <w:p>
      <w:r>
        <w:t xml:space="preserve">It is observed that </w:t>
      </w:r>
      <w:r>
        <w:rPr>
          <w:rFonts w:ascii="Calibri" w:hAnsi="Calibri" w:eastAsia="Calibri" w:cs="Calibri"/>
          <w:b/>
        </w:rPr>
        <w:t>yaani</w:t>
      </w:r>
      <w:r>
        <w:t xml:space="preserve"> in examples (7a) – (7d) above is used to signal that chatters were reporting speeches they had heard or were being told. It can be deduced from example (7a) when the chatter said s/he had seen that the other group had successfully been sent something and s/he has heard that whatever that had been sent will be received by that other group in the day. The answer therefore suggested that someone told him. We observed that </w:t>
      </w:r>
      <w:r>
        <w:rPr>
          <w:rFonts w:ascii="Doulos SIL" w:hAnsi="Doulos SIL" w:eastAsia="Calibri" w:cs="Doulos SIL"/>
          <w:b/>
        </w:rPr>
        <w:t>yaani</w:t>
      </w:r>
      <w:r>
        <w:rPr>
          <w:rFonts w:ascii="Doulos SIL" w:hAnsi="Doulos SIL" w:cs="Doulos SIL"/>
          <w:b/>
        </w:rPr>
        <w:t xml:space="preserve"> </w:t>
      </w:r>
      <w:r>
        <w:t xml:space="preserve">prefixed the reported speech. This was then followed by another chatter who commented on a reported speech in example (7c). It is evident that </w:t>
      </w:r>
      <w:r>
        <w:rPr>
          <w:rFonts w:ascii="Doulos SIL" w:hAnsi="Doulos SIL" w:eastAsia="Calibri" w:cs="Doulos SIL"/>
          <w:b/>
        </w:rPr>
        <w:t>yaani</w:t>
      </w:r>
      <w:r>
        <w:t xml:space="preserve"> is used to introduce reported speeches in the Tanzanian WhatsApp chats.  </w:t>
      </w:r>
    </w:p>
    <w:p>
      <w:pPr>
        <w:spacing w:after="0" w:line="240" w:lineRule="auto"/>
        <w:ind w:left="140" w:firstLine="0"/>
        <w:jc w:val="left"/>
      </w:pPr>
      <w:r>
        <w:t xml:space="preserve"> </w:t>
      </w:r>
    </w:p>
    <w:p>
      <w:pPr>
        <w:pStyle w:val="2"/>
        <w:spacing w:after="2"/>
      </w:pPr>
      <w:r>
        <w:t xml:space="preserve">The syntactic position of yaani </w:t>
      </w:r>
    </w:p>
    <w:p>
      <w:pPr>
        <w:spacing w:after="0" w:line="240" w:lineRule="auto"/>
        <w:ind w:left="140" w:firstLine="0"/>
        <w:jc w:val="left"/>
      </w:pPr>
      <w:r>
        <w:t xml:space="preserve"> </w:t>
      </w:r>
    </w:p>
    <w:p>
      <w:r>
        <w:t xml:space="preserve">Examples from Tanzanian WhatsApp chats in conversation 7 below have also shown that </w:t>
      </w:r>
      <w:r>
        <w:rPr>
          <w:rFonts w:ascii="Doulos SIL" w:hAnsi="Doulos SIL" w:eastAsia="Calibri" w:cs="Doulos SIL"/>
          <w:b/>
        </w:rPr>
        <w:t>yaani</w:t>
      </w:r>
      <w:r>
        <w:t xml:space="preserve"> can be used in sentence initial, sentence final and its original position as a connector (medial) of two phrases/clauses. We realized that the position designates a particular meaning. Here are some examples: </w:t>
      </w:r>
    </w:p>
    <w:p>
      <w:pPr>
        <w:spacing w:after="31" w:line="240" w:lineRule="auto"/>
        <w:ind w:left="140" w:firstLine="0"/>
        <w:jc w:val="left"/>
      </w:pPr>
      <w:r>
        <w:t xml:space="preserve"> </w:t>
      </w:r>
    </w:p>
    <w:p>
      <w:pPr>
        <w:spacing w:after="16" w:line="245" w:lineRule="auto"/>
        <w:jc w:val="left"/>
        <w:rPr>
          <w:rFonts w:ascii="Doulos SIL" w:hAnsi="Doulos SIL" w:cs="Doulos SIL"/>
        </w:rPr>
      </w:pPr>
      <w:r>
        <w:t xml:space="preserve">8a. LK: </w:t>
      </w:r>
      <w:r>
        <w:rPr>
          <w:rFonts w:ascii="Doulos SIL" w:hAnsi="Doulos SIL" w:eastAsia="Calibri" w:cs="Doulos SIL"/>
          <w:b/>
        </w:rPr>
        <w:t>Yaani,</w:t>
      </w:r>
      <w:r>
        <w:rPr>
          <w:rFonts w:ascii="Doulos SIL" w:hAnsi="Doulos SIL" w:eastAsia="Calibri" w:cs="Doulos SIL"/>
        </w:rPr>
        <w:t xml:space="preserve"> kila kona dear. Sijakuona kwa siku nyingi.</w:t>
      </w:r>
      <w:r>
        <w:rPr>
          <w:rFonts w:ascii="Doulos SIL" w:hAnsi="Doulos SIL" w:cs="Doulos SIL"/>
        </w:rPr>
        <w:t xml:space="preserve"> </w:t>
      </w:r>
    </w:p>
    <w:p>
      <w:pPr>
        <w:spacing w:after="167"/>
      </w:pPr>
      <w:r>
        <w:t xml:space="preserve">              ‘</w:t>
      </w:r>
      <w:r>
        <w:rPr>
          <w:b/>
        </w:rPr>
        <w:t>Maybe</w:t>
      </w:r>
      <w:r>
        <w:t xml:space="preserve">, every corner my dear. I have not seen you in ages’.  </w:t>
      </w:r>
    </w:p>
    <w:p>
      <w:pPr>
        <w:spacing w:after="16" w:line="245" w:lineRule="auto"/>
        <w:jc w:val="left"/>
      </w:pPr>
      <w:r>
        <w:t xml:space="preserve">8b. L K: </w:t>
      </w:r>
      <w:r>
        <w:rPr>
          <w:rFonts w:ascii="Doulos SIL" w:hAnsi="Doulos SIL" w:eastAsia="Calibri" w:cs="Doulos SIL"/>
          <w:b/>
        </w:rPr>
        <w:t>Yaani</w:t>
      </w:r>
      <w:r>
        <w:rPr>
          <w:rFonts w:ascii="Doulos SIL" w:hAnsi="Doulos SIL" w:eastAsia="Calibri" w:cs="Doulos SIL"/>
        </w:rPr>
        <w:t>, wanaona kama unajitolea zaidi kwao...</w:t>
      </w:r>
      <w:r>
        <w:rPr>
          <w:rFonts w:ascii="Doulos SIL" w:hAnsi="Doulos SIL" w:eastAsia="Calibri" w:cs="Doulos SIL"/>
          <w:b/>
        </w:rPr>
        <w:t>yaani</w:t>
      </w:r>
      <w:r>
        <w:rPr>
          <w:rFonts w:ascii="Doulos SIL" w:hAnsi="Doulos SIL" w:eastAsia="Calibri" w:cs="Doulos SIL"/>
        </w:rPr>
        <w:t xml:space="preserve"> kuwasaidia tu</w:t>
      </w:r>
      <w:r>
        <w:rPr>
          <w:rFonts w:ascii="Doulos SIL" w:hAnsi="Doulos SIL" w:cs="Doulos SIL"/>
        </w:rPr>
        <w:t>.</w:t>
      </w:r>
      <w:r>
        <w:t xml:space="preserve">  </w:t>
      </w:r>
    </w:p>
    <w:p>
      <w:r>
        <w:t xml:space="preserve">             ‘</w:t>
      </w:r>
      <w:r>
        <w:rPr>
          <w:b/>
        </w:rPr>
        <w:t>Actually</w:t>
      </w:r>
      <w:r>
        <w:t xml:space="preserve">, they see that you avail yourself to them.. </w:t>
      </w:r>
      <w:r>
        <w:rPr>
          <w:b/>
        </w:rPr>
        <w:t>I mean</w:t>
      </w:r>
      <w:r>
        <w:t xml:space="preserve">, just to help them’. </w:t>
      </w:r>
    </w:p>
    <w:p>
      <w:pPr>
        <w:spacing w:after="25" w:line="240" w:lineRule="auto"/>
        <w:ind w:left="140" w:firstLine="0"/>
        <w:jc w:val="left"/>
      </w:pPr>
      <w:r>
        <w:t xml:space="preserve"> </w:t>
      </w:r>
    </w:p>
    <w:p>
      <w:pPr>
        <w:spacing w:after="16" w:line="245" w:lineRule="auto"/>
        <w:jc w:val="left"/>
      </w:pPr>
      <w:r>
        <w:t xml:space="preserve">8c. CI: </w:t>
      </w:r>
      <w:r>
        <w:rPr>
          <w:rFonts w:ascii="Doulos SIL" w:hAnsi="Doulos SIL" w:eastAsia="Calibri" w:cs="Doulos SIL"/>
        </w:rPr>
        <w:t xml:space="preserve">Ndio, kufika kwenye karamu unaona chakula tele ukishalewa </w:t>
      </w:r>
      <w:r>
        <w:rPr>
          <w:rFonts w:ascii="Doulos SIL" w:hAnsi="Doulos SIL" w:eastAsia="Calibri" w:cs="Doulos SIL"/>
          <w:b/>
        </w:rPr>
        <w:t>yaani</w:t>
      </w:r>
      <w:r>
        <w:t xml:space="preserve"> </w:t>
      </w:r>
    </w:p>
    <w:p>
      <w:r>
        <w:t xml:space="preserve">             ‘Yes, arriving at a feast and you see a lot of food when you are drank… </w:t>
      </w:r>
      <w:r>
        <w:rPr>
          <w:b/>
        </w:rPr>
        <w:t>you see</w:t>
      </w:r>
      <w:r>
        <w:t>’</w:t>
      </w:r>
    </w:p>
    <w:p>
      <w:pPr>
        <w:spacing w:after="32" w:line="240" w:lineRule="auto"/>
        <w:ind w:left="140" w:firstLine="0"/>
        <w:jc w:val="left"/>
      </w:pPr>
      <w:r>
        <w:t xml:space="preserve"> </w:t>
      </w:r>
    </w:p>
    <w:p>
      <w:pPr>
        <w:ind w:right="461"/>
      </w:pPr>
      <w:r>
        <w:t xml:space="preserve">8d. WW: </w:t>
      </w:r>
      <w:r>
        <w:rPr>
          <w:rFonts w:ascii="Doulos SIL" w:hAnsi="Doulos SIL" w:eastAsia="Calibri" w:cs="Doulos SIL"/>
        </w:rPr>
        <w:t xml:space="preserve">Ni nini? Ulifikiri nini? Nakuambia anakula kama anaconda… </w:t>
      </w:r>
      <w:r>
        <w:rPr>
          <w:rFonts w:ascii="Doulos SIL" w:hAnsi="Doulos SIL" w:eastAsia="Calibri" w:cs="Doulos SIL"/>
          <w:b/>
        </w:rPr>
        <w:t xml:space="preserve">yaani, </w:t>
      </w:r>
      <w:r>
        <w:rPr>
          <w:rFonts w:ascii="Doulos SIL" w:hAnsi="Doulos SIL" w:eastAsia="Calibri" w:cs="Doulos SIL"/>
        </w:rPr>
        <w:t>hahahaha</w:t>
      </w:r>
      <w:r>
        <w:rPr>
          <w:b/>
        </w:rPr>
        <w:t xml:space="preserve"> </w:t>
      </w:r>
      <w:r>
        <w:t xml:space="preserve">                </w:t>
      </w:r>
    </w:p>
    <w:p>
      <w:pPr>
        <w:ind w:left="855" w:right="461" w:firstLine="0"/>
      </w:pPr>
      <w:r>
        <w:t xml:space="preserve">‘What is it? What do you think? he eats like anaconda…. </w:t>
      </w:r>
      <w:r>
        <w:rPr>
          <w:b/>
        </w:rPr>
        <w:t xml:space="preserve">I tell you, </w:t>
      </w:r>
      <w:r>
        <w:t xml:space="preserve">hahahaha’. </w:t>
      </w:r>
    </w:p>
    <w:p>
      <w:pPr>
        <w:spacing w:after="6" w:line="240" w:lineRule="auto"/>
        <w:ind w:left="140" w:firstLine="0"/>
        <w:jc w:val="left"/>
      </w:pPr>
      <w:r>
        <w:t xml:space="preserve"> </w:t>
      </w:r>
    </w:p>
    <w:p>
      <w:pPr>
        <w:jc w:val="both"/>
      </w:pPr>
      <w:r>
        <w:t xml:space="preserve">It is observed that the position of </w:t>
      </w:r>
      <w:r>
        <w:rPr>
          <w:rFonts w:ascii="Doulos SIL" w:hAnsi="Doulos SIL" w:eastAsia="Calibri" w:cs="Doulos SIL"/>
          <w:b/>
        </w:rPr>
        <w:t>yaani</w:t>
      </w:r>
      <w:r>
        <w:t xml:space="preserve"> is not restricted in sentences. Although </w:t>
      </w:r>
      <w:r>
        <w:rPr>
          <w:rFonts w:ascii="Doulos SIL" w:hAnsi="Doulos SIL" w:eastAsia="Calibri" w:cs="Doulos SIL"/>
          <w:b/>
        </w:rPr>
        <w:t>yaani</w:t>
      </w:r>
      <w:r>
        <w:t xml:space="preserve"> is usually used in the middle of phrases as a connector, evidence from the data has shown that </w:t>
      </w:r>
      <w:r>
        <w:rPr>
          <w:rFonts w:ascii="Doulos SIL" w:hAnsi="Doulos SIL" w:eastAsia="Calibri" w:cs="Doulos SIL"/>
          <w:b/>
        </w:rPr>
        <w:t>yaani</w:t>
      </w:r>
      <w:r>
        <w:t xml:space="preserve"> can be used at sentence initial, sentence medial as well as sentence final. It can be used in two or more positions in one sentence such as in example (8b).  We also realized that </w:t>
      </w:r>
      <w:r>
        <w:rPr>
          <w:rFonts w:ascii="Doulos SIL" w:hAnsi="Doulos SIL" w:eastAsia="Calibri" w:cs="Doulos SIL"/>
          <w:b/>
        </w:rPr>
        <w:t>yaani</w:t>
      </w:r>
      <w:r>
        <w:t xml:space="preserve"> when used in different positions have different meanings as seen in the examples (8a)- (8d) above. </w:t>
      </w:r>
    </w:p>
    <w:p>
      <w:pPr>
        <w:jc w:val="both"/>
      </w:pPr>
      <w:r>
        <w:rPr>
          <w:rFonts w:ascii="Doulos SIL" w:hAnsi="Doulos SIL" w:eastAsia="Calibri" w:cs="Doulos SIL"/>
          <w:b/>
        </w:rPr>
        <w:t>Yaani</w:t>
      </w:r>
      <w:r>
        <w:t xml:space="preserve"> can also be used to begin utterances in conversation 8 below. </w:t>
      </w:r>
    </w:p>
    <w:p>
      <w:pPr>
        <w:spacing w:after="33" w:line="240" w:lineRule="auto"/>
        <w:ind w:left="140" w:firstLine="0"/>
        <w:jc w:val="both"/>
      </w:pPr>
      <w:r>
        <w:t xml:space="preserve"> </w:t>
      </w:r>
    </w:p>
    <w:p>
      <w:pPr>
        <w:spacing w:after="40" w:line="247" w:lineRule="auto"/>
        <w:ind w:firstLine="0"/>
        <w:jc w:val="both"/>
        <w:rPr>
          <w:rFonts w:ascii="Doulos SIL" w:hAnsi="Doulos SIL" w:eastAsia="Calibri" w:cs="Doulos SIL"/>
        </w:rPr>
      </w:pPr>
      <w:r>
        <w:t xml:space="preserve">9a. RGH: </w:t>
      </w:r>
      <w:r>
        <w:rPr>
          <w:rFonts w:ascii="Doulos SIL" w:hAnsi="Doulos SIL" w:eastAsia="Calibri" w:cs="Doulos SIL"/>
          <w:b/>
        </w:rPr>
        <w:t>Yaani</w:t>
      </w:r>
      <w:r>
        <w:rPr>
          <w:rFonts w:ascii="Doulos SIL" w:hAnsi="Doulos SIL" w:eastAsia="Calibri" w:cs="Doulos SIL"/>
        </w:rPr>
        <w:t xml:space="preserve"> ni mashetani nakuambia... hata hataki kuongea nami maana akiwa na akili    </w:t>
      </w:r>
    </w:p>
    <w:p>
      <w:pPr>
        <w:spacing w:after="40" w:line="247" w:lineRule="auto"/>
        <w:ind w:left="720" w:firstLine="0"/>
        <w:jc w:val="both"/>
        <w:rPr>
          <w:rFonts w:ascii="Doulos SIL" w:hAnsi="Doulos SIL" w:cs="Doulos SIL"/>
        </w:rPr>
      </w:pPr>
      <w:r>
        <w:rPr>
          <w:rFonts w:ascii="Doulos SIL" w:hAnsi="Doulos SIL" w:eastAsia="Calibri" w:cs="Doulos SIL"/>
        </w:rPr>
        <w:t xml:space="preserve">angeweza kujua ana mtoto mchanga. </w:t>
      </w:r>
      <w:r>
        <w:rPr>
          <w:rFonts w:ascii="Doulos SIL" w:hAnsi="Doulos SIL" w:eastAsia="Calibri" w:cs="Doulos SIL"/>
          <w:b/>
        </w:rPr>
        <w:t>Yaani</w:t>
      </w:r>
      <w:r>
        <w:rPr>
          <w:rFonts w:ascii="Doulos SIL" w:hAnsi="Doulos SIL" w:eastAsia="Calibri" w:cs="Doulos SIL"/>
        </w:rPr>
        <w:t xml:space="preserve">, nilipata chakula tele…kmf: maziwa  yanatokaaaaa...na hata yeye hataki kula. Kwa chakula sina wasiwasi namnyonyesha tu   mara kwa mara. </w:t>
      </w:r>
      <w:r>
        <w:rPr>
          <w:rFonts w:ascii="Doulos SIL" w:hAnsi="Doulos SIL" w:eastAsia="Calibri" w:cs="Doulos SIL"/>
          <w:i/>
        </w:rPr>
        <w:t>God blessssss u</w:t>
      </w:r>
      <w:r>
        <w:rPr>
          <w:rFonts w:ascii="Doulos SIL" w:hAnsi="Doulos SIL" w:eastAsia="Calibri" w:cs="Doulos SIL"/>
        </w:rPr>
        <w:t xml:space="preserve">.  </w:t>
      </w:r>
    </w:p>
    <w:p>
      <w:pPr>
        <w:spacing w:after="31"/>
        <w:ind w:left="846" w:right="7" w:hanging="721"/>
        <w:jc w:val="both"/>
      </w:pPr>
      <w:r>
        <w:t xml:space="preserve">          ‘</w:t>
      </w:r>
      <w:r>
        <w:rPr>
          <w:b/>
        </w:rPr>
        <w:t>I mean</w:t>
      </w:r>
      <w:r>
        <w:t xml:space="preserve">, it is the devil I tell you.. even he doesn’t want to talk to me meaning he doesn’t     have sense to know that he has a child. </w:t>
      </w:r>
      <w:r>
        <w:rPr>
          <w:b/>
        </w:rPr>
        <w:t>You see</w:t>
      </w:r>
      <w:r>
        <w:t xml:space="preserve">, I got a lot of food for instance: I had a lot of breast milk and even the baby didn’t want to feed. So, with food I don’t have a problem. I am breastfeeding the baby from time to time. God bless you’. </w:t>
      </w:r>
    </w:p>
    <w:p>
      <w:pPr>
        <w:spacing w:after="0" w:line="240" w:lineRule="auto"/>
        <w:ind w:left="861" w:firstLine="0"/>
        <w:jc w:val="left"/>
      </w:pPr>
      <w:r>
        <w:t xml:space="preserve"> </w:t>
      </w:r>
    </w:p>
    <w:p>
      <w:pPr>
        <w:spacing w:after="32" w:line="240" w:lineRule="auto"/>
        <w:ind w:left="140" w:firstLine="0"/>
        <w:jc w:val="left"/>
      </w:pPr>
      <w:r>
        <w:t xml:space="preserve"> </w:t>
      </w:r>
    </w:p>
    <w:p>
      <w:pPr>
        <w:spacing w:after="16" w:line="245" w:lineRule="auto"/>
        <w:ind w:left="846" w:hanging="721"/>
        <w:jc w:val="both"/>
      </w:pPr>
      <w:r>
        <w:t xml:space="preserve">9b. RGH: </w:t>
      </w:r>
      <w:r>
        <w:rPr>
          <w:rFonts w:ascii="Doulos SIL" w:hAnsi="Doulos SIL" w:eastAsia="Calibri" w:cs="Doulos SIL"/>
          <w:b/>
        </w:rPr>
        <w:t>Yaani,</w:t>
      </w:r>
      <w:r>
        <w:rPr>
          <w:rFonts w:ascii="Doulos SIL" w:hAnsi="Doulos SIL" w:eastAsia="Calibri" w:cs="Doulos SIL"/>
        </w:rPr>
        <w:t xml:space="preserve"> pesa aliyotuma, tukarefill gas, umeme na maji... Balance tutakomaa ivoivo  mpka aamue kutuma. </w:t>
      </w:r>
      <w:r>
        <w:rPr>
          <w:rFonts w:ascii="Doulos SIL" w:hAnsi="Doulos SIL" w:eastAsia="Calibri" w:cs="Doulos SIL"/>
          <w:b/>
        </w:rPr>
        <w:t xml:space="preserve">Yaani </w:t>
      </w:r>
      <w:r>
        <w:rPr>
          <w:rFonts w:ascii="Doulos SIL" w:hAnsi="Doulos SIL" w:eastAsia="Calibri" w:cs="Doulos SIL"/>
          <w:i/>
        </w:rPr>
        <w:t>yesterday I learnt something</w:t>
      </w:r>
      <w:r>
        <w:rPr>
          <w:rFonts w:ascii="Doulos SIL" w:hAnsi="Doulos SIL" w:eastAsia="Calibri" w:cs="Doulos SIL"/>
        </w:rPr>
        <w:t xml:space="preserve"> ulipokuwa unaniambia kwenye gari, nikasema </w:t>
      </w:r>
      <w:r>
        <w:rPr>
          <w:rFonts w:ascii="Doulos SIL" w:hAnsi="Doulos SIL" w:eastAsia="Calibri" w:cs="Doulos SIL"/>
          <w:i/>
        </w:rPr>
        <w:t>I won't beg him for money again</w:t>
      </w:r>
      <w:r>
        <w:rPr>
          <w:rFonts w:ascii="Doulos SIL" w:hAnsi="Doulos SIL" w:eastAsia="Calibri" w:cs="Doulos SIL"/>
        </w:rPr>
        <w:t>. Nitapambana na hali yangu na mwanangu, akituma sawa asipotuma sawa.</w:t>
      </w:r>
      <w:r>
        <w:rPr>
          <w:rFonts w:ascii="Calibri" w:hAnsi="Calibri" w:eastAsia="Calibri" w:cs="Calibri"/>
        </w:rPr>
        <w:t xml:space="preserve"> </w:t>
      </w:r>
    </w:p>
    <w:p>
      <w:pPr>
        <w:spacing w:after="31"/>
        <w:ind w:left="871" w:right="7"/>
        <w:jc w:val="both"/>
      </w:pPr>
      <w:r>
        <w:rPr>
          <w:b/>
        </w:rPr>
        <w:t>‘I mean</w:t>
      </w:r>
      <w:r>
        <w:t xml:space="preserve">, the money he/she sent I used it refill gas, bought credit for electricity and water. </w:t>
      </w:r>
      <w:r>
        <w:rPr>
          <w:b/>
        </w:rPr>
        <w:t>You see</w:t>
      </w:r>
      <w:r>
        <w:t xml:space="preserve">, I learnt a lot yesterday when you were advising me when we were in the car, I told myself I will not beg him for money again.  I will manage with my child with what is left, it is okay when he he/she agrees to send money or not.  </w:t>
      </w:r>
    </w:p>
    <w:p>
      <w:pPr>
        <w:spacing w:after="0" w:line="240" w:lineRule="auto"/>
        <w:ind w:left="861" w:firstLine="0"/>
        <w:jc w:val="both"/>
      </w:pPr>
      <w:r>
        <w:t xml:space="preserve"> </w:t>
      </w:r>
    </w:p>
    <w:p>
      <w:r>
        <w:t xml:space="preserve">We realized that even when </w:t>
      </w:r>
      <w:r>
        <w:rPr>
          <w:rFonts w:ascii="Doulos SIL" w:hAnsi="Doulos SIL" w:eastAsia="Calibri" w:cs="Doulos SIL"/>
          <w:b/>
        </w:rPr>
        <w:t>yaani</w:t>
      </w:r>
      <w:r>
        <w:t xml:space="preserve"> is used in different positions in an utterance; it does not have the same communicative meaning. This is where sometimes the position can pinpoint a role/ meaning.  Evidence from examples (9a) and (9b) showed </w:t>
      </w:r>
      <w:r>
        <w:rPr>
          <w:rFonts w:ascii="Doulos SIL" w:hAnsi="Doulos SIL" w:eastAsia="Calibri" w:cs="Doulos SIL"/>
          <w:b/>
        </w:rPr>
        <w:t>yaani</w:t>
      </w:r>
      <w:r>
        <w:t xml:space="preserve"> used in sentence initial position in the utterances to mean ‘</w:t>
      </w:r>
      <w:r>
        <w:rPr>
          <w:i/>
        </w:rPr>
        <w:t>I mean</w:t>
      </w:r>
      <w:r>
        <w:t>’ but means ‘</w:t>
      </w:r>
      <w:r>
        <w:rPr>
          <w:i/>
        </w:rPr>
        <w:t>you see</w:t>
      </w:r>
      <w:r>
        <w:t xml:space="preserve">’ in the initial position of the second sentence of the same utterances.    </w:t>
      </w:r>
    </w:p>
    <w:p>
      <w:pPr>
        <w:spacing w:after="177" w:line="240" w:lineRule="auto"/>
        <w:ind w:left="140" w:firstLine="0"/>
        <w:jc w:val="left"/>
      </w:pPr>
      <w:r>
        <w:rPr>
          <w:b/>
        </w:rPr>
        <w:t xml:space="preserve"> </w:t>
      </w:r>
    </w:p>
    <w:p>
      <w:pPr>
        <w:pStyle w:val="2"/>
      </w:pPr>
      <w:r>
        <w:t xml:space="preserve">CONCLUSION </w:t>
      </w:r>
    </w:p>
    <w:p>
      <w:pPr>
        <w:spacing w:after="182"/>
      </w:pPr>
      <w:r>
        <w:t xml:space="preserve">In conclusion, we have argued that the informal nature of WhatsApp messaging platform has afforded chatters the opportunity to use language in a non-standard way. WhatsApp messaging can be in groups and or individual chats. Communicators on such platforms are advantaged with other multimedia forms, which makes writing on such platforms luxurious or more flexible. This study has shown how Tanzanian WhatsApp communicators assign several communicative functions to </w:t>
      </w:r>
      <w:r>
        <w:rPr>
          <w:rFonts w:ascii="Doulos SIL" w:hAnsi="Doulos SIL" w:eastAsia="Calibri" w:cs="Doulos SIL"/>
          <w:b/>
        </w:rPr>
        <w:t>yaani</w:t>
      </w:r>
      <w:r>
        <w:t xml:space="preserve">, a conjunction in Kiswahili aside from the basic role that it plays as a connector.  This is because people make decisions about how to interpret a given utterance based on their definition of what is happening at the time of interaction.  </w:t>
      </w:r>
    </w:p>
    <w:p>
      <w:pPr>
        <w:spacing w:after="196"/>
        <w:ind w:right="7"/>
        <w:jc w:val="both"/>
      </w:pPr>
      <w:r>
        <w:t xml:space="preserve">In this work, the analysis revealed that </w:t>
      </w:r>
      <w:r>
        <w:rPr>
          <w:rFonts w:ascii="Doulos SIL" w:hAnsi="Doulos SIL" w:cs="Doulos SIL"/>
          <w:b/>
        </w:rPr>
        <w:t>yaani</w:t>
      </w:r>
      <w:r>
        <w:t xml:space="preserve"> is a pragmatic marker and it plays very important communicative roles in the chats of Tanzanian WhatsApp users where the word has obtained an interesting usage.  Thus, extending its meaning and usage from the dictionary meaning to giving the other communicative partner room to decode as well as interpret other meanings from the core meaning in discourses. The variety of distinctive uses of </w:t>
      </w:r>
      <w:r>
        <w:rPr>
          <w:rFonts w:ascii="Doulos SIL" w:hAnsi="Doulos SIL" w:eastAsia="Calibri" w:cs="Doulos SIL"/>
          <w:b/>
        </w:rPr>
        <w:t>yaani</w:t>
      </w:r>
      <w:r>
        <w:t xml:space="preserve"> by Tanzanian WhatsApp users range from its dictionary usage as a connector and interjection to expressing emotions such  regret, surprise, emphasis. We also found its usage as</w:t>
      </w:r>
      <w:r>
        <w:rPr>
          <w:rFonts w:ascii="Calibri" w:hAnsi="Calibri" w:eastAsia="Calibri" w:cs="Calibri"/>
          <w:vertAlign w:val="subscript"/>
        </w:rPr>
        <w:t xml:space="preserve"> </w:t>
      </w:r>
      <w:r>
        <w:t xml:space="preserve">an interrogative word as well as introducing reported speech. Syntactically, </w:t>
      </w:r>
      <w:r>
        <w:rPr>
          <w:rFonts w:ascii="Doulos SIL" w:hAnsi="Doulos SIL" w:eastAsia="Calibri" w:cs="Doulos SIL"/>
          <w:b/>
        </w:rPr>
        <w:t>yaani</w:t>
      </w:r>
      <w:r>
        <w:t xml:space="preserve"> occurs at initial, medial and final positions in a sentences and each position designated a particular meaning.  </w:t>
      </w:r>
    </w:p>
    <w:p>
      <w:pPr>
        <w:spacing w:after="177"/>
        <w:ind w:right="7"/>
        <w:jc w:val="both"/>
      </w:pPr>
      <w:r>
        <w:t xml:space="preserve">These distinctive uses are confirmation of Gumperz arguments stating that any utterance can be understood in numerous ways. This means that meanings could be analysed based on context as well as by the participants involved. We argued that such could be true especially on WhatsApp platforms which are context-related as well as give writers room to invent, negotiate their creativity and relationships.  This has endured participants on Tanzania WhatsApp platforms to assign additional meanings to </w:t>
      </w:r>
      <w:r>
        <w:rPr>
          <w:rFonts w:ascii="Doulos SIL" w:hAnsi="Doulos SIL" w:eastAsia="Calibri" w:cs="Doulos SIL"/>
          <w:b/>
        </w:rPr>
        <w:t>yaani</w:t>
      </w:r>
      <w:r>
        <w:t xml:space="preserve"> based on the context of their conversations due to their social relationships and their personal relationships. Such platforms have also afforded WhatsApp users with extra-linguistic features such as pitch, tempo, stress, rhythm, which is adequately replaced by non-verbal cues such as animated and non-animated emojis. </w:t>
      </w:r>
    </w:p>
    <w:p>
      <w:pPr>
        <w:spacing w:after="177"/>
        <w:ind w:right="7"/>
        <w:jc w:val="both"/>
        <w:rPr>
          <w:sz w:val="24"/>
          <w:szCs w:val="24"/>
        </w:rPr>
      </w:pPr>
      <w:r>
        <w:rPr>
          <w:sz w:val="24"/>
          <w:szCs w:val="24"/>
        </w:rPr>
        <w:t xml:space="preserve">From this analysis, we conclude that the many meanings of </w:t>
      </w:r>
      <w:r>
        <w:rPr>
          <w:rFonts w:eastAsia="Calibri"/>
          <w:b/>
          <w:sz w:val="24"/>
          <w:szCs w:val="24"/>
        </w:rPr>
        <w:t>yaani</w:t>
      </w:r>
      <w:r>
        <w:rPr>
          <w:sz w:val="24"/>
          <w:szCs w:val="24"/>
        </w:rPr>
        <w:t xml:space="preserve"> depend on the context and topics discussed and it is up to the communicators to decide on its meaning in a given discourse. </w:t>
      </w:r>
      <w:r>
        <w:rPr>
          <w:rStyle w:val="8"/>
          <w:sz w:val="24"/>
          <w:szCs w:val="24"/>
          <w:lang w:val="en-GB"/>
        </w:rPr>
        <w:t xml:space="preserve"> </w:t>
      </w:r>
      <w:r>
        <w:rPr>
          <w:sz w:val="24"/>
          <w:szCs w:val="24"/>
          <w:lang w:val="en-GB"/>
        </w:rPr>
        <w:t>We therefore recommend that</w:t>
      </w:r>
      <w:r>
        <w:rPr>
          <w:sz w:val="24"/>
          <w:szCs w:val="24"/>
        </w:rPr>
        <w:t xml:space="preserve"> </w:t>
      </w:r>
      <w:r>
        <w:rPr>
          <w:sz w:val="24"/>
          <w:szCs w:val="24"/>
          <w:lang w:val="en-GB"/>
        </w:rPr>
        <w:t>a</w:t>
      </w:r>
      <w:r>
        <w:rPr>
          <w:sz w:val="24"/>
          <w:szCs w:val="24"/>
        </w:rPr>
        <w:t xml:space="preserve">s more meanings evolve for the word </w:t>
      </w:r>
      <w:r>
        <w:rPr>
          <w:b/>
          <w:sz w:val="24"/>
          <w:szCs w:val="24"/>
        </w:rPr>
        <w:t>yaani</w:t>
      </w:r>
      <w:r>
        <w:rPr>
          <w:sz w:val="24"/>
          <w:szCs w:val="24"/>
        </w:rPr>
        <w:t>, it</w:t>
      </w:r>
      <w:r>
        <w:rPr>
          <w:sz w:val="24"/>
          <w:szCs w:val="24"/>
          <w:lang w:val="en-GB"/>
        </w:rPr>
        <w:t xml:space="preserve"> w</w:t>
      </w:r>
      <w:r>
        <w:rPr>
          <w:rFonts w:hint="default"/>
          <w:sz w:val="24"/>
          <w:szCs w:val="24"/>
          <w:lang w:val="en-GB"/>
        </w:rPr>
        <w:t>ould</w:t>
      </w:r>
      <w:r>
        <w:rPr>
          <w:sz w:val="24"/>
          <w:szCs w:val="24"/>
        </w:rPr>
        <w:t xml:space="preserve"> be necessary </w:t>
      </w:r>
      <w:r>
        <w:rPr>
          <w:sz w:val="24"/>
          <w:szCs w:val="24"/>
          <w:lang w:val="en-GB"/>
        </w:rPr>
        <w:t xml:space="preserve">that the </w:t>
      </w:r>
      <w:r>
        <w:rPr>
          <w:sz w:val="24"/>
          <w:szCs w:val="24"/>
        </w:rPr>
        <w:t xml:space="preserve">variety of meanings be captured in the dictionary (to make the other meanings formal) </w:t>
      </w:r>
      <w:r>
        <w:rPr>
          <w:sz w:val="24"/>
          <w:szCs w:val="24"/>
          <w:lang w:val="en-GB"/>
        </w:rPr>
        <w:t xml:space="preserve">since language is dynamic and evolves. We hope that with this, people will be aware such that they will be able to decipher its meaning so as not to lead to miscommunication. </w:t>
      </w:r>
    </w:p>
    <w:p>
      <w:pPr>
        <w:spacing w:after="177"/>
        <w:ind w:right="7"/>
        <w:jc w:val="both"/>
        <w:rPr>
          <w:rStyle w:val="8"/>
          <w:sz w:val="24"/>
          <w:szCs w:val="24"/>
          <w:lang w:val="en-GB"/>
        </w:rPr>
      </w:pPr>
    </w:p>
    <w:p>
      <w:pPr>
        <w:spacing w:after="177"/>
        <w:ind w:right="7"/>
        <w:jc w:val="left"/>
        <w:rPr>
          <w:rStyle w:val="8"/>
          <w:sz w:val="24"/>
          <w:szCs w:val="24"/>
          <w:lang w:val="en-GB"/>
        </w:rPr>
      </w:pPr>
    </w:p>
    <w:p>
      <w:pPr>
        <w:spacing w:after="182" w:line="240" w:lineRule="auto"/>
        <w:ind w:left="140" w:firstLine="0"/>
        <w:jc w:val="left"/>
      </w:pPr>
      <w:r>
        <w:rPr>
          <w:b/>
        </w:rPr>
        <w:t xml:space="preserve"> </w:t>
      </w:r>
    </w:p>
    <w:p>
      <w:pPr>
        <w:pStyle w:val="2"/>
      </w:pPr>
      <w:r>
        <w:t xml:space="preserve">References: </w:t>
      </w:r>
    </w:p>
    <w:p>
      <w:pPr>
        <w:spacing w:after="0"/>
        <w:jc w:val="both"/>
        <w:rPr>
          <w:rFonts w:eastAsia="Calibri"/>
          <w:i/>
          <w:iCs/>
          <w:color w:val="auto"/>
          <w:szCs w:val="24"/>
          <w:shd w:val="clear" w:color="auto" w:fill="FFFFFF"/>
          <w:lang w:val="en-GB" w:eastAsia="en-GB"/>
        </w:rPr>
      </w:pPr>
      <w:r>
        <w:rPr>
          <w:rFonts w:eastAsia="Calibri"/>
          <w:color w:val="auto"/>
          <w:szCs w:val="24"/>
          <w:shd w:val="clear" w:color="auto" w:fill="FFFFFF"/>
        </w:rPr>
        <w:t xml:space="preserve">Abraham, </w:t>
      </w:r>
      <w:r>
        <w:rPr>
          <w:rStyle w:val="20"/>
          <w:color w:val="auto"/>
          <w:szCs w:val="24"/>
        </w:rPr>
        <w:t>Werner</w:t>
      </w:r>
      <w:r>
        <w:rPr>
          <w:rFonts w:eastAsia="Calibri"/>
          <w:color w:val="auto"/>
          <w:szCs w:val="24"/>
          <w:shd w:val="clear" w:color="auto" w:fill="FFFFFF"/>
        </w:rPr>
        <w:t xml:space="preserve"> (ed). 1991. </w:t>
      </w:r>
      <w:r>
        <w:rPr>
          <w:rFonts w:eastAsia="Calibri"/>
          <w:i/>
          <w:iCs/>
          <w:color w:val="auto"/>
          <w:szCs w:val="24"/>
          <w:shd w:val="clear" w:color="auto" w:fill="FFFFFF"/>
        </w:rPr>
        <w:t xml:space="preserve">Discourse particles: Descriptive and theoretical investigations </w:t>
      </w:r>
    </w:p>
    <w:p>
      <w:pPr>
        <w:spacing w:after="0"/>
        <w:ind w:left="720"/>
        <w:jc w:val="both"/>
        <w:rPr>
          <w:rFonts w:eastAsia="Calibri"/>
          <w:color w:val="auto"/>
          <w:szCs w:val="24"/>
          <w:shd w:val="clear" w:color="auto" w:fill="FFFFFF"/>
        </w:rPr>
      </w:pPr>
      <w:r>
        <w:rPr>
          <w:rFonts w:eastAsia="Calibri"/>
          <w:i/>
          <w:iCs/>
          <w:color w:val="auto"/>
          <w:szCs w:val="24"/>
          <w:shd w:val="clear" w:color="auto" w:fill="FFFFFF"/>
        </w:rPr>
        <w:t>on the Logical, Syntactic and Pragmatic Properties of Discourse Particles in German</w:t>
      </w:r>
      <w:r>
        <w:rPr>
          <w:rFonts w:eastAsia="Calibri"/>
          <w:color w:val="auto"/>
          <w:szCs w:val="24"/>
          <w:shd w:val="clear" w:color="auto" w:fill="FFFFFF"/>
        </w:rPr>
        <w:t xml:space="preserve">. Amsterdam: Benjamins. </w:t>
      </w:r>
    </w:p>
    <w:p>
      <w:pPr>
        <w:spacing w:after="0"/>
        <w:jc w:val="both"/>
        <w:rPr>
          <w:rFonts w:eastAsia="Calibri"/>
          <w:color w:val="auto"/>
          <w:szCs w:val="24"/>
        </w:rPr>
      </w:pPr>
      <w:r>
        <w:rPr>
          <w:rFonts w:eastAsia="Calibri"/>
          <w:color w:val="auto"/>
          <w:szCs w:val="24"/>
        </w:rPr>
        <w:t xml:space="preserve">Alami, </w:t>
      </w:r>
      <w:r>
        <w:rPr>
          <w:rStyle w:val="20"/>
          <w:color w:val="auto"/>
          <w:szCs w:val="24"/>
        </w:rPr>
        <w:t>Manizheh</w:t>
      </w:r>
      <w:r>
        <w:rPr>
          <w:rFonts w:eastAsia="Calibri"/>
          <w:color w:val="auto"/>
          <w:szCs w:val="24"/>
        </w:rPr>
        <w:t xml:space="preserve">. 2015. “Pragmatic functions of discourse markers: A review of related </w:t>
      </w:r>
    </w:p>
    <w:p>
      <w:pPr>
        <w:spacing w:after="0"/>
        <w:ind w:firstLine="720"/>
        <w:jc w:val="both"/>
        <w:rPr>
          <w:rFonts w:eastAsia="Calibri"/>
          <w:color w:val="auto"/>
          <w:szCs w:val="24"/>
        </w:rPr>
      </w:pPr>
      <w:r>
        <w:rPr>
          <w:rFonts w:eastAsia="Calibri"/>
          <w:color w:val="auto"/>
          <w:szCs w:val="24"/>
        </w:rPr>
        <w:t xml:space="preserve">Literature”. </w:t>
      </w:r>
      <w:r>
        <w:rPr>
          <w:rFonts w:eastAsia="Calibri"/>
          <w:i/>
          <w:iCs/>
          <w:color w:val="auto"/>
          <w:szCs w:val="24"/>
        </w:rPr>
        <w:t>IJSELL</w:t>
      </w:r>
      <w:r>
        <w:rPr>
          <w:rFonts w:eastAsia="Calibri"/>
          <w:color w:val="auto"/>
          <w:szCs w:val="24"/>
        </w:rPr>
        <w:t xml:space="preserve"> Vol. 3: 1-10.</w:t>
      </w:r>
    </w:p>
    <w:p>
      <w:pPr>
        <w:spacing w:after="0"/>
        <w:jc w:val="both"/>
        <w:rPr>
          <w:rFonts w:eastAsia="Calibri"/>
          <w:color w:val="auto"/>
          <w:szCs w:val="24"/>
        </w:rPr>
      </w:pPr>
      <w:r>
        <w:rPr>
          <w:rFonts w:eastAsia="Calibri"/>
          <w:color w:val="auto"/>
          <w:szCs w:val="24"/>
        </w:rPr>
        <w:t xml:space="preserve">Ameka, Felix. 1991. “How discourse particles mean: The case of the Ewe “terminal” </w:t>
      </w:r>
    </w:p>
    <w:p>
      <w:pPr>
        <w:spacing w:after="0"/>
        <w:ind w:firstLine="720"/>
        <w:jc w:val="both"/>
        <w:rPr>
          <w:rFonts w:eastAsia="Calibri"/>
          <w:color w:val="auto"/>
          <w:szCs w:val="24"/>
        </w:rPr>
      </w:pPr>
      <w:r>
        <w:rPr>
          <w:rFonts w:eastAsia="Calibri"/>
          <w:color w:val="auto"/>
          <w:szCs w:val="24"/>
        </w:rPr>
        <w:t xml:space="preserve">Particles”. </w:t>
      </w:r>
      <w:r>
        <w:rPr>
          <w:rFonts w:eastAsia="Calibri"/>
          <w:i/>
          <w:iCs/>
          <w:color w:val="auto"/>
          <w:szCs w:val="24"/>
        </w:rPr>
        <w:t>Journal of African Languages and Linguistics</w:t>
      </w:r>
      <w:r>
        <w:rPr>
          <w:rFonts w:eastAsia="Calibri"/>
          <w:color w:val="auto"/>
          <w:szCs w:val="24"/>
        </w:rPr>
        <w:t xml:space="preserve"> 12: 143–70. </w:t>
      </w:r>
    </w:p>
    <w:p>
      <w:pPr>
        <w:spacing w:after="0"/>
        <w:jc w:val="both"/>
        <w:rPr>
          <w:rFonts w:eastAsia="Calibri"/>
          <w:color w:val="auto"/>
          <w:szCs w:val="24"/>
        </w:rPr>
      </w:pPr>
      <w:r>
        <w:rPr>
          <w:rFonts w:eastAsia="Calibri"/>
          <w:color w:val="auto"/>
          <w:szCs w:val="24"/>
        </w:rPr>
        <w:t xml:space="preserve">Ameka, Felix. 1992. “Interjections: The universal yet neglected part of speech”. </w:t>
      </w:r>
      <w:r>
        <w:rPr>
          <w:rFonts w:eastAsia="Calibri"/>
          <w:i/>
          <w:iCs/>
          <w:color w:val="auto"/>
          <w:szCs w:val="24"/>
        </w:rPr>
        <w:t>Journal of</w:t>
      </w:r>
      <w:r>
        <w:rPr>
          <w:rFonts w:eastAsia="Calibri"/>
          <w:color w:val="auto"/>
          <w:szCs w:val="24"/>
        </w:rPr>
        <w:t xml:space="preserve"> </w:t>
      </w:r>
      <w:r>
        <w:rPr>
          <w:rFonts w:eastAsia="Calibri"/>
          <w:color w:val="auto"/>
          <w:szCs w:val="24"/>
        </w:rPr>
        <w:tab/>
      </w:r>
      <w:r>
        <w:rPr>
          <w:rFonts w:eastAsia="Calibri"/>
          <w:i/>
          <w:iCs/>
          <w:color w:val="auto"/>
          <w:szCs w:val="24"/>
        </w:rPr>
        <w:t>Pragmatics</w:t>
      </w:r>
      <w:r>
        <w:rPr>
          <w:rFonts w:eastAsia="Calibri"/>
          <w:color w:val="auto"/>
          <w:szCs w:val="24"/>
        </w:rPr>
        <w:t xml:space="preserve"> 18 (2): 101–18. </w:t>
      </w:r>
    </w:p>
    <w:p>
      <w:pPr>
        <w:rPr>
          <w:rFonts w:eastAsia="Calibri"/>
          <w:color w:val="auto"/>
          <w:szCs w:val="24"/>
        </w:rPr>
      </w:pPr>
      <w:r>
        <w:rPr>
          <w:rFonts w:eastAsia="Calibri"/>
          <w:color w:val="auto"/>
          <w:szCs w:val="24"/>
        </w:rPr>
        <w:t xml:space="preserve">Amfo, </w:t>
      </w:r>
      <w:r>
        <w:rPr>
          <w:rStyle w:val="20"/>
          <w:color w:val="auto"/>
          <w:szCs w:val="24"/>
        </w:rPr>
        <w:t>Nana Aba Appiah</w:t>
      </w:r>
      <w:r>
        <w:rPr>
          <w:rFonts w:eastAsia="Calibri"/>
          <w:color w:val="auto"/>
          <w:szCs w:val="24"/>
        </w:rPr>
        <w:t xml:space="preserve">. 2007. “Clausal conjunction in Akan”. </w:t>
      </w:r>
      <w:r>
        <w:rPr>
          <w:rFonts w:eastAsia="Calibri"/>
          <w:i/>
          <w:color w:val="auto"/>
          <w:szCs w:val="24"/>
        </w:rPr>
        <w:t>Lingua</w:t>
      </w:r>
      <w:r>
        <w:rPr>
          <w:rFonts w:eastAsia="Calibri"/>
          <w:color w:val="auto"/>
          <w:szCs w:val="24"/>
        </w:rPr>
        <w:t xml:space="preserve">, 117(4), 666–684. </w:t>
      </w:r>
    </w:p>
    <w:p>
      <w:pPr>
        <w:ind w:firstLine="720"/>
        <w:rPr>
          <w:rFonts w:eastAsia="Calibri"/>
          <w:color w:val="auto"/>
          <w:szCs w:val="24"/>
        </w:rPr>
      </w:pPr>
      <w:r>
        <w:rPr>
          <w:rFonts w:eastAsia="Calibri"/>
          <w:i/>
          <w:iCs/>
          <w:color w:val="auto"/>
          <w:szCs w:val="24"/>
        </w:rPr>
        <w:t xml:space="preserve">Retrieved from </w:t>
      </w:r>
      <w:r>
        <w:fldChar w:fldCharType="begin"/>
      </w:r>
      <w:r>
        <w:instrText xml:space="preserve"> HYPERLINK "https://doi.org/10.1016/j.lingua" </w:instrText>
      </w:r>
      <w:r>
        <w:fldChar w:fldCharType="separate"/>
      </w:r>
      <w:r>
        <w:rPr>
          <w:rStyle w:val="21"/>
          <w:color w:val="auto"/>
          <w:szCs w:val="24"/>
        </w:rPr>
        <w:t>https://doi.org/10.1016/j.lingua</w:t>
      </w:r>
      <w:r>
        <w:rPr>
          <w:rStyle w:val="21"/>
          <w:color w:val="auto"/>
          <w:szCs w:val="24"/>
        </w:rPr>
        <w:fldChar w:fldCharType="end"/>
      </w:r>
      <w:r>
        <w:rPr>
          <w:rFonts w:eastAsia="Calibri"/>
          <w:color w:val="auto"/>
          <w:szCs w:val="24"/>
        </w:rPr>
        <w:t xml:space="preserve"> 6, January, 2020.</w:t>
      </w:r>
    </w:p>
    <w:p>
      <w:pPr>
        <w:spacing w:after="0"/>
        <w:rPr>
          <w:rFonts w:eastAsia="Calibri"/>
          <w:color w:val="auto"/>
          <w:szCs w:val="24"/>
        </w:rPr>
      </w:pPr>
      <w:r>
        <w:rPr>
          <w:rFonts w:eastAsia="Calibri"/>
          <w:color w:val="auto"/>
          <w:szCs w:val="24"/>
        </w:rPr>
        <w:t xml:space="preserve">Barsk, Thomas. 2009. “Same token different actions: A conversation analytic study of </w:t>
      </w:r>
    </w:p>
    <w:p>
      <w:pPr>
        <w:spacing w:after="0"/>
        <w:ind w:firstLine="720"/>
        <w:rPr>
          <w:rFonts w:eastAsia="Calibri"/>
          <w:i/>
          <w:iCs/>
          <w:color w:val="auto"/>
          <w:szCs w:val="24"/>
        </w:rPr>
      </w:pPr>
      <w:r>
        <w:rPr>
          <w:rFonts w:eastAsia="Calibri"/>
          <w:color w:val="auto"/>
          <w:szCs w:val="24"/>
        </w:rPr>
        <w:t xml:space="preserve">social roles, embodied actions and ‘ok’ in German Business Meetings”. </w:t>
      </w:r>
      <w:r>
        <w:rPr>
          <w:rFonts w:eastAsia="Calibri"/>
          <w:i/>
          <w:iCs/>
          <w:color w:val="auto"/>
          <w:szCs w:val="24"/>
        </w:rPr>
        <w:t xml:space="preserve">Journal of </w:t>
      </w:r>
    </w:p>
    <w:p>
      <w:pPr>
        <w:spacing w:after="0"/>
        <w:ind w:firstLine="720"/>
        <w:rPr>
          <w:rFonts w:eastAsia="Calibri"/>
          <w:color w:val="auto"/>
          <w:szCs w:val="24"/>
        </w:rPr>
      </w:pPr>
      <w:r>
        <w:rPr>
          <w:rFonts w:eastAsia="Calibri"/>
          <w:i/>
          <w:iCs/>
          <w:color w:val="auto"/>
          <w:szCs w:val="24"/>
        </w:rPr>
        <w:t>Business Communication</w:t>
      </w:r>
      <w:r>
        <w:rPr>
          <w:rFonts w:eastAsia="Calibri"/>
          <w:color w:val="auto"/>
          <w:szCs w:val="24"/>
        </w:rPr>
        <w:t xml:space="preserve"> 46(1). 120-149.</w:t>
      </w:r>
    </w:p>
    <w:p>
      <w:pPr>
        <w:spacing w:after="0"/>
        <w:rPr>
          <w:rFonts w:eastAsia="Calibri"/>
          <w:color w:val="auto"/>
          <w:szCs w:val="24"/>
        </w:rPr>
      </w:pPr>
      <w:r>
        <w:rPr>
          <w:rFonts w:eastAsia="Calibri"/>
          <w:color w:val="auto"/>
          <w:szCs w:val="24"/>
        </w:rPr>
        <w:t xml:space="preserve">Blakemore, Diane.  1989. “Meaning and force: The pragmatics of performative utterances”. </w:t>
      </w:r>
    </w:p>
    <w:p>
      <w:pPr>
        <w:spacing w:after="0"/>
        <w:ind w:firstLine="720"/>
        <w:rPr>
          <w:rFonts w:eastAsia="Calibri"/>
          <w:color w:val="auto"/>
          <w:szCs w:val="24"/>
        </w:rPr>
      </w:pPr>
      <w:r>
        <w:rPr>
          <w:rFonts w:eastAsia="Calibri"/>
          <w:i/>
          <w:iCs/>
          <w:color w:val="auto"/>
          <w:szCs w:val="24"/>
        </w:rPr>
        <w:t>Mind &amp; language</w:t>
      </w:r>
      <w:r>
        <w:rPr>
          <w:rFonts w:eastAsia="Calibri"/>
          <w:color w:val="auto"/>
          <w:szCs w:val="24"/>
        </w:rPr>
        <w:t xml:space="preserve"> 4(3). 235-245. </w:t>
      </w:r>
    </w:p>
    <w:p>
      <w:pPr>
        <w:spacing w:after="0"/>
        <w:rPr>
          <w:rFonts w:eastAsia="Calibri"/>
          <w:color w:val="auto"/>
          <w:szCs w:val="24"/>
        </w:rPr>
      </w:pPr>
      <w:r>
        <w:rPr>
          <w:rFonts w:eastAsia="Calibri"/>
          <w:color w:val="auto"/>
          <w:szCs w:val="24"/>
        </w:rPr>
        <w:t xml:space="preserve">Bolden, Galina. 2008. “Reopening Russian conversations: The discourse particle-to and the </w:t>
      </w:r>
    </w:p>
    <w:p>
      <w:pPr>
        <w:spacing w:after="0"/>
        <w:ind w:left="720"/>
        <w:rPr>
          <w:rFonts w:eastAsia="Calibri"/>
          <w:color w:val="auto"/>
          <w:szCs w:val="24"/>
        </w:rPr>
      </w:pPr>
      <w:r>
        <w:rPr>
          <w:rFonts w:eastAsia="Calibri"/>
          <w:color w:val="auto"/>
          <w:szCs w:val="24"/>
        </w:rPr>
        <w:t xml:space="preserve">negotiation of interpersonal accountability in closings”. </w:t>
      </w:r>
      <w:r>
        <w:rPr>
          <w:rFonts w:eastAsia="Calibri"/>
          <w:i/>
          <w:iCs/>
          <w:color w:val="auto"/>
          <w:szCs w:val="24"/>
        </w:rPr>
        <w:t>Human Communication Research</w:t>
      </w:r>
      <w:r>
        <w:rPr>
          <w:rFonts w:eastAsia="Calibri"/>
          <w:color w:val="auto"/>
          <w:szCs w:val="24"/>
        </w:rPr>
        <w:t>. 34, 99-136.</w:t>
      </w:r>
    </w:p>
    <w:p>
      <w:pPr>
        <w:spacing w:after="0"/>
        <w:rPr>
          <w:rFonts w:eastAsia="Calibri"/>
          <w:color w:val="auto"/>
          <w:szCs w:val="24"/>
        </w:rPr>
      </w:pPr>
      <w:r>
        <w:rPr>
          <w:rFonts w:eastAsia="Calibri"/>
          <w:color w:val="auto"/>
          <w:szCs w:val="24"/>
        </w:rPr>
        <w:t xml:space="preserve">Brinton, Laurel. J. 1996. </w:t>
      </w:r>
      <w:r>
        <w:rPr>
          <w:rFonts w:eastAsia="Calibri"/>
          <w:i/>
          <w:iCs/>
          <w:color w:val="auto"/>
          <w:szCs w:val="24"/>
        </w:rPr>
        <w:t xml:space="preserve">Pragmatic markers in English: Grammaticalization and discourse </w:t>
      </w:r>
    </w:p>
    <w:p>
      <w:pPr>
        <w:spacing w:after="0"/>
        <w:ind w:firstLine="720"/>
        <w:rPr>
          <w:rFonts w:eastAsia="Calibri"/>
          <w:color w:val="auto"/>
          <w:szCs w:val="24"/>
        </w:rPr>
      </w:pPr>
      <w:r>
        <w:rPr>
          <w:rFonts w:eastAsia="Calibri"/>
          <w:i/>
          <w:iCs/>
          <w:color w:val="auto"/>
          <w:szCs w:val="24"/>
        </w:rPr>
        <w:t>Functions.</w:t>
      </w:r>
      <w:r>
        <w:rPr>
          <w:rFonts w:eastAsia="Calibri"/>
          <w:color w:val="auto"/>
          <w:szCs w:val="24"/>
        </w:rPr>
        <w:t xml:space="preserve"> Berlin – New York:  Walter de Gruyter.</w:t>
      </w:r>
    </w:p>
    <w:p>
      <w:pPr>
        <w:autoSpaceDE w:val="0"/>
        <w:rPr>
          <w:rFonts w:ascii="Calibri" w:hAnsi="Calibri"/>
          <w:color w:val="auto"/>
          <w:sz w:val="22"/>
        </w:rPr>
      </w:pPr>
      <w:r>
        <w:rPr>
          <w:color w:val="auto"/>
        </w:rPr>
        <w:t xml:space="preserve">Bucher, </w:t>
      </w:r>
      <w:r>
        <w:rPr>
          <w:rFonts w:eastAsia="Calibri"/>
          <w:color w:val="auto"/>
        </w:rPr>
        <w:t xml:space="preserve">Birgit. </w:t>
      </w:r>
      <w:r>
        <w:rPr>
          <w:color w:val="auto"/>
        </w:rPr>
        <w:t xml:space="preserve">2020. “WhatsApp, WeChat and Facebook Messenger Apps – Global Messenger </w:t>
      </w:r>
    </w:p>
    <w:p>
      <w:pPr>
        <w:autoSpaceDE w:val="0"/>
        <w:rPr>
          <w:color w:val="auto"/>
        </w:rPr>
      </w:pPr>
      <w:r>
        <w:rPr>
          <w:color w:val="auto"/>
        </w:rPr>
        <w:t xml:space="preserve"> </w:t>
      </w:r>
      <w:r>
        <w:rPr>
          <w:color w:val="auto"/>
        </w:rPr>
        <w:tab/>
      </w:r>
      <w:r>
        <w:rPr>
          <w:color w:val="auto"/>
        </w:rPr>
        <w:t xml:space="preserve">Usage, Penetration and Statistics”. Retrieved 15-9-2020 </w:t>
      </w:r>
    </w:p>
    <w:p>
      <w:pPr>
        <w:autoSpaceDE w:val="0"/>
        <w:spacing w:after="0"/>
        <w:rPr>
          <w:color w:val="auto"/>
        </w:rPr>
      </w:pPr>
      <w:r>
        <w:rPr>
          <w:color w:val="auto"/>
        </w:rPr>
        <w:t xml:space="preserve"> </w:t>
      </w:r>
      <w:r>
        <w:rPr>
          <w:color w:val="auto"/>
        </w:rPr>
        <w:tab/>
      </w:r>
      <w:r>
        <w:rPr>
          <w:color w:val="auto"/>
        </w:rPr>
        <w:t>&lt;</w:t>
      </w:r>
      <w:r>
        <w:rPr>
          <w:i/>
          <w:color w:val="auto"/>
        </w:rPr>
        <w:t>https://www.messengerpeople.com/global-messenger-usage-statistics&gt;</w:t>
      </w:r>
      <w:r>
        <w:rPr>
          <w:rFonts w:eastAsia="Calibri"/>
          <w:color w:val="auto"/>
          <w:szCs w:val="24"/>
        </w:rPr>
        <w:t xml:space="preserve"> </w:t>
      </w:r>
    </w:p>
    <w:p>
      <w:pPr>
        <w:autoSpaceDE w:val="0"/>
        <w:spacing w:after="0"/>
        <w:rPr>
          <w:color w:val="auto"/>
        </w:rPr>
      </w:pPr>
      <w:r>
        <w:rPr>
          <w:rFonts w:eastAsia="Calibri"/>
          <w:color w:val="auto"/>
          <w:szCs w:val="24"/>
        </w:rPr>
        <w:t xml:space="preserve">Degand, </w:t>
      </w:r>
      <w:r>
        <w:rPr>
          <w:rStyle w:val="20"/>
          <w:color w:val="auto"/>
          <w:szCs w:val="24"/>
        </w:rPr>
        <w:t>Liesbeth</w:t>
      </w:r>
      <w:r>
        <w:rPr>
          <w:rFonts w:eastAsia="Calibri"/>
          <w:color w:val="auto"/>
          <w:szCs w:val="24"/>
        </w:rPr>
        <w:t xml:space="preserve">. and Fagard. </w:t>
      </w:r>
      <w:r>
        <w:rPr>
          <w:rStyle w:val="20"/>
          <w:color w:val="auto"/>
          <w:szCs w:val="24"/>
        </w:rPr>
        <w:t>Benjamin</w:t>
      </w:r>
      <w:r>
        <w:rPr>
          <w:rFonts w:eastAsia="Calibri"/>
          <w:color w:val="auto"/>
          <w:szCs w:val="24"/>
        </w:rPr>
        <w:t xml:space="preserve">. 2011. “Alors between discourse and grammar: The </w:t>
      </w:r>
    </w:p>
    <w:p>
      <w:pPr>
        <w:spacing w:after="0"/>
        <w:ind w:firstLine="720"/>
        <w:rPr>
          <w:rFonts w:eastAsia="Calibri"/>
          <w:color w:val="auto"/>
          <w:szCs w:val="24"/>
        </w:rPr>
      </w:pPr>
      <w:r>
        <w:rPr>
          <w:rFonts w:eastAsia="Calibri"/>
          <w:color w:val="auto"/>
          <w:szCs w:val="24"/>
        </w:rPr>
        <w:t xml:space="preserve">role of syntactic position”. </w:t>
      </w:r>
      <w:r>
        <w:rPr>
          <w:rFonts w:eastAsia="Calibri"/>
          <w:i/>
          <w:iCs/>
          <w:color w:val="auto"/>
          <w:szCs w:val="24"/>
        </w:rPr>
        <w:t>Functions of Language</w:t>
      </w:r>
      <w:r>
        <w:rPr>
          <w:rFonts w:eastAsia="Calibri"/>
          <w:color w:val="auto"/>
          <w:szCs w:val="24"/>
        </w:rPr>
        <w:t xml:space="preserve"> 18 (1): 29–56.</w:t>
      </w:r>
    </w:p>
    <w:p>
      <w:pPr>
        <w:spacing w:after="0"/>
        <w:rPr>
          <w:rFonts w:eastAsia="Calibri"/>
          <w:color w:val="auto"/>
          <w:szCs w:val="24"/>
        </w:rPr>
      </w:pPr>
      <w:r>
        <w:rPr>
          <w:rFonts w:eastAsia="Calibri"/>
          <w:color w:val="auto"/>
          <w:szCs w:val="24"/>
        </w:rPr>
        <w:t xml:space="preserve">Dér, </w:t>
      </w:r>
      <w:r>
        <w:rPr>
          <w:rStyle w:val="20"/>
          <w:color w:val="auto"/>
          <w:szCs w:val="24"/>
        </w:rPr>
        <w:t>Csilla Ilona</w:t>
      </w:r>
      <w:r>
        <w:rPr>
          <w:rFonts w:eastAsia="Calibri"/>
          <w:color w:val="auto"/>
          <w:szCs w:val="24"/>
        </w:rPr>
        <w:t>. and Markó, A</w:t>
      </w:r>
      <w:r>
        <w:rPr>
          <w:rStyle w:val="20"/>
          <w:color w:val="auto"/>
          <w:szCs w:val="24"/>
        </w:rPr>
        <w:t>lexandra</w:t>
      </w:r>
      <w:r>
        <w:rPr>
          <w:rFonts w:eastAsia="Calibri"/>
          <w:color w:val="auto"/>
          <w:szCs w:val="24"/>
        </w:rPr>
        <w:t xml:space="preserve">. 2010. “A pilot study of hungarian discourse </w:t>
      </w:r>
    </w:p>
    <w:p>
      <w:pPr>
        <w:spacing w:after="0"/>
        <w:ind w:firstLine="720"/>
        <w:rPr>
          <w:rFonts w:eastAsia="Calibri"/>
          <w:color w:val="auto"/>
          <w:szCs w:val="24"/>
        </w:rPr>
      </w:pPr>
      <w:r>
        <w:rPr>
          <w:rFonts w:eastAsia="Calibri"/>
          <w:color w:val="auto"/>
          <w:szCs w:val="24"/>
        </w:rPr>
        <w:t xml:space="preserve">markers”. </w:t>
      </w:r>
      <w:r>
        <w:rPr>
          <w:rFonts w:eastAsia="Calibri"/>
          <w:i/>
          <w:iCs/>
          <w:color w:val="auto"/>
          <w:szCs w:val="24"/>
        </w:rPr>
        <w:t>Language and Speech</w:t>
      </w:r>
      <w:r>
        <w:rPr>
          <w:rFonts w:eastAsia="Calibri"/>
          <w:color w:val="auto"/>
          <w:szCs w:val="24"/>
        </w:rPr>
        <w:t xml:space="preserve"> 53 (2): 135–80.</w:t>
      </w:r>
    </w:p>
    <w:p>
      <w:pPr>
        <w:spacing w:after="0"/>
        <w:rPr>
          <w:rFonts w:eastAsia="Calibri"/>
          <w:i/>
          <w:iCs/>
          <w:color w:val="auto"/>
          <w:szCs w:val="24"/>
        </w:rPr>
      </w:pPr>
      <w:r>
        <w:rPr>
          <w:rFonts w:eastAsia="Calibri"/>
          <w:color w:val="auto"/>
          <w:szCs w:val="24"/>
        </w:rPr>
        <w:t xml:space="preserve">Driesen, </w:t>
      </w:r>
      <w:r>
        <w:rPr>
          <w:rStyle w:val="20"/>
          <w:color w:val="auto"/>
          <w:szCs w:val="24"/>
        </w:rPr>
        <w:t>Marijke.</w:t>
      </w:r>
      <w:r>
        <w:rPr>
          <w:rFonts w:eastAsia="Calibri"/>
          <w:color w:val="auto"/>
          <w:szCs w:val="24"/>
        </w:rPr>
        <w:t xml:space="preserve"> 2019. “A qualitative and quantitative analysis of the discourse marker </w:t>
      </w:r>
      <w:r>
        <w:rPr>
          <w:rFonts w:eastAsia="Calibri"/>
          <w:i/>
          <w:iCs/>
          <w:color w:val="auto"/>
          <w:szCs w:val="24"/>
        </w:rPr>
        <w:t xml:space="preserve">ati/eti </w:t>
      </w:r>
    </w:p>
    <w:p>
      <w:pPr>
        <w:spacing w:after="0"/>
        <w:ind w:left="720"/>
        <w:rPr>
          <w:rFonts w:eastAsia="Calibri"/>
          <w:color w:val="auto"/>
          <w:szCs w:val="24"/>
        </w:rPr>
      </w:pPr>
      <w:r>
        <w:rPr>
          <w:rFonts w:eastAsia="Calibri"/>
          <w:color w:val="auto"/>
          <w:szCs w:val="24"/>
        </w:rPr>
        <w:t>in Swahili a corpus-driven approach”. Published M.A Thesis, Ghent University, Belgium.</w:t>
      </w:r>
    </w:p>
    <w:p>
      <w:pPr>
        <w:spacing w:after="0"/>
        <w:rPr>
          <w:rFonts w:eastAsia="Calibri"/>
          <w:color w:val="auto"/>
          <w:szCs w:val="24"/>
        </w:rPr>
      </w:pPr>
      <w:r>
        <w:rPr>
          <w:rFonts w:eastAsia="Calibri"/>
          <w:color w:val="auto"/>
          <w:szCs w:val="24"/>
        </w:rPr>
        <w:t xml:space="preserve">Dunn, </w:t>
      </w:r>
      <w:r>
        <w:rPr>
          <w:rStyle w:val="20"/>
          <w:color w:val="auto"/>
          <w:szCs w:val="24"/>
        </w:rPr>
        <w:t>Andrea Susan</w:t>
      </w:r>
      <w:r>
        <w:rPr>
          <w:rFonts w:eastAsia="Calibri"/>
          <w:color w:val="auto"/>
          <w:szCs w:val="24"/>
        </w:rPr>
        <w:t xml:space="preserve">. 1990. </w:t>
      </w:r>
      <w:r>
        <w:rPr>
          <w:rFonts w:eastAsia="Calibri"/>
          <w:i/>
          <w:iCs/>
          <w:color w:val="auto"/>
          <w:szCs w:val="24"/>
        </w:rPr>
        <w:t>The pragmatics of selected discourse markers in Swahili</w:t>
      </w:r>
      <w:r>
        <w:rPr>
          <w:rFonts w:eastAsia="Calibri"/>
          <w:color w:val="auto"/>
          <w:szCs w:val="24"/>
        </w:rPr>
        <w:t xml:space="preserve">. Ann </w:t>
      </w:r>
    </w:p>
    <w:p>
      <w:pPr>
        <w:spacing w:after="0"/>
        <w:ind w:firstLine="720"/>
        <w:rPr>
          <w:rFonts w:eastAsia="Calibri"/>
          <w:color w:val="auto"/>
          <w:szCs w:val="24"/>
        </w:rPr>
      </w:pPr>
      <w:r>
        <w:rPr>
          <w:rFonts w:eastAsia="Calibri"/>
          <w:color w:val="auto"/>
          <w:szCs w:val="24"/>
        </w:rPr>
        <w:t>Arbor (Mich.): UMI.</w:t>
      </w:r>
    </w:p>
    <w:p>
      <w:pPr>
        <w:spacing w:after="0"/>
        <w:rPr>
          <w:rFonts w:eastAsia="Calibri"/>
          <w:color w:val="auto"/>
          <w:szCs w:val="24"/>
        </w:rPr>
      </w:pPr>
      <w:r>
        <w:rPr>
          <w:rFonts w:eastAsia="Calibri"/>
          <w:color w:val="auto"/>
          <w:szCs w:val="24"/>
        </w:rPr>
        <w:t xml:space="preserve">Eastman, Carol. M. 1983. “Exclamations in Standard Swahili as Cultural Communication”. </w:t>
      </w:r>
    </w:p>
    <w:p>
      <w:pPr>
        <w:spacing w:after="0"/>
        <w:ind w:firstLine="720"/>
        <w:rPr>
          <w:rFonts w:eastAsia="Calibri"/>
          <w:color w:val="auto"/>
          <w:szCs w:val="24"/>
        </w:rPr>
      </w:pPr>
      <w:r>
        <w:rPr>
          <w:rFonts w:eastAsia="Calibri"/>
          <w:i/>
          <w:iCs/>
          <w:color w:val="auto"/>
          <w:szCs w:val="24"/>
        </w:rPr>
        <w:t>African Languages and Linguistics</w:t>
      </w:r>
      <w:r>
        <w:rPr>
          <w:rFonts w:eastAsia="Calibri"/>
          <w:color w:val="auto"/>
          <w:szCs w:val="24"/>
        </w:rPr>
        <w:t xml:space="preserve"> 5 (2): 157–80. </w:t>
      </w:r>
    </w:p>
    <w:p>
      <w:pPr>
        <w:spacing w:after="0"/>
        <w:rPr>
          <w:rFonts w:eastAsia="Calibri"/>
          <w:color w:val="auto"/>
          <w:szCs w:val="24"/>
        </w:rPr>
      </w:pPr>
      <w:r>
        <w:rPr>
          <w:rFonts w:eastAsia="Calibri"/>
          <w:color w:val="auto"/>
          <w:szCs w:val="24"/>
        </w:rPr>
        <w:t xml:space="preserve">Eastman, Carol. M. 1992. “Swahili interjections: Blurring language-use/gesture-use </w:t>
      </w:r>
    </w:p>
    <w:p>
      <w:pPr>
        <w:spacing w:after="0"/>
        <w:ind w:firstLine="720"/>
        <w:rPr>
          <w:rFonts w:eastAsia="Calibri"/>
          <w:color w:val="auto"/>
          <w:szCs w:val="24"/>
        </w:rPr>
      </w:pPr>
      <w:r>
        <w:rPr>
          <w:rFonts w:eastAsia="Calibri"/>
          <w:color w:val="auto"/>
          <w:szCs w:val="24"/>
        </w:rPr>
        <w:t xml:space="preserve">Boundaries”. </w:t>
      </w:r>
      <w:r>
        <w:rPr>
          <w:rFonts w:eastAsia="Calibri"/>
          <w:i/>
          <w:iCs/>
          <w:color w:val="auto"/>
          <w:szCs w:val="24"/>
        </w:rPr>
        <w:t>Pragmatics</w:t>
      </w:r>
      <w:r>
        <w:rPr>
          <w:rFonts w:eastAsia="Calibri"/>
          <w:color w:val="auto"/>
          <w:szCs w:val="24"/>
        </w:rPr>
        <w:t xml:space="preserve"> 18 (2): 273–87.</w:t>
      </w:r>
    </w:p>
    <w:p>
      <w:pPr>
        <w:spacing w:after="0"/>
        <w:rPr>
          <w:rFonts w:eastAsia="Calibri"/>
          <w:i/>
          <w:iCs/>
          <w:color w:val="auto"/>
          <w:szCs w:val="24"/>
        </w:rPr>
      </w:pPr>
      <w:r>
        <w:rPr>
          <w:rFonts w:eastAsia="Calibri"/>
          <w:color w:val="auto"/>
          <w:szCs w:val="24"/>
        </w:rPr>
        <w:t xml:space="preserve">Erman, Britt. 1987. </w:t>
      </w:r>
      <w:r>
        <w:rPr>
          <w:rFonts w:eastAsia="Calibri"/>
          <w:i/>
          <w:iCs/>
          <w:color w:val="auto"/>
          <w:szCs w:val="24"/>
        </w:rPr>
        <w:t xml:space="preserve">Pragmatic expressions in English: A study of “you know”, “you see” and </w:t>
      </w:r>
    </w:p>
    <w:p>
      <w:pPr>
        <w:spacing w:after="0"/>
        <w:ind w:firstLine="720"/>
        <w:rPr>
          <w:rFonts w:eastAsia="Calibri"/>
          <w:color w:val="auto"/>
          <w:szCs w:val="24"/>
        </w:rPr>
      </w:pPr>
      <w:r>
        <w:rPr>
          <w:rFonts w:eastAsia="Calibri"/>
          <w:i/>
          <w:iCs/>
          <w:color w:val="auto"/>
          <w:szCs w:val="24"/>
        </w:rPr>
        <w:t>“I mean” in face-to-face conversation</w:t>
      </w:r>
      <w:r>
        <w:rPr>
          <w:rFonts w:eastAsia="Calibri"/>
          <w:color w:val="auto"/>
          <w:szCs w:val="24"/>
        </w:rPr>
        <w:t>. Stockholm: Almqvist &amp; Wiksell International.</w:t>
      </w:r>
    </w:p>
    <w:p>
      <w:pPr>
        <w:spacing w:after="0"/>
        <w:rPr>
          <w:rFonts w:eastAsia="Calibri"/>
          <w:color w:val="auto"/>
          <w:szCs w:val="24"/>
        </w:rPr>
      </w:pPr>
      <w:r>
        <w:rPr>
          <w:rFonts w:eastAsia="Calibri"/>
          <w:color w:val="auto"/>
          <w:szCs w:val="24"/>
        </w:rPr>
        <w:t xml:space="preserve">Fraser, Bruce. 1996. “Pragmatic markers?”. </w:t>
      </w:r>
      <w:r>
        <w:rPr>
          <w:rFonts w:eastAsia="Calibri"/>
          <w:i/>
          <w:iCs/>
          <w:color w:val="auto"/>
          <w:szCs w:val="24"/>
        </w:rPr>
        <w:t>Pragmatics,</w:t>
      </w:r>
      <w:r>
        <w:rPr>
          <w:rFonts w:eastAsia="Calibri"/>
          <w:color w:val="auto"/>
          <w:szCs w:val="24"/>
        </w:rPr>
        <w:t xml:space="preserve"> 6 (2). 167-190.</w:t>
      </w:r>
    </w:p>
    <w:p>
      <w:pPr>
        <w:spacing w:after="0"/>
        <w:rPr>
          <w:rFonts w:eastAsia="Calibri"/>
          <w:color w:val="auto"/>
          <w:szCs w:val="24"/>
        </w:rPr>
      </w:pPr>
      <w:r>
        <w:rPr>
          <w:rFonts w:eastAsia="Calibri"/>
          <w:color w:val="auto"/>
          <w:szCs w:val="24"/>
        </w:rPr>
        <w:t xml:space="preserve">Fraser, Bruce. 1999. “What are discourse markers?”. </w:t>
      </w:r>
      <w:r>
        <w:rPr>
          <w:rFonts w:eastAsia="Calibri"/>
          <w:i/>
          <w:iCs/>
          <w:color w:val="auto"/>
          <w:szCs w:val="24"/>
        </w:rPr>
        <w:t>Pragmatics,</w:t>
      </w:r>
      <w:r>
        <w:rPr>
          <w:rFonts w:eastAsia="Calibri"/>
          <w:color w:val="auto"/>
          <w:szCs w:val="24"/>
        </w:rPr>
        <w:t xml:space="preserve"> 31 (7): 931–52.</w:t>
      </w:r>
    </w:p>
    <w:p>
      <w:pPr>
        <w:spacing w:after="0"/>
        <w:rPr>
          <w:rFonts w:eastAsia="Calibri"/>
          <w:color w:val="auto"/>
          <w:szCs w:val="24"/>
        </w:rPr>
      </w:pPr>
      <w:r>
        <w:rPr>
          <w:rFonts w:eastAsia="Calibri"/>
          <w:color w:val="auto"/>
          <w:szCs w:val="24"/>
        </w:rPr>
        <w:t xml:space="preserve">Fuji, Seiko. 2000. “Incipient decategorization of mono and grammaticalization of speaker </w:t>
      </w:r>
    </w:p>
    <w:p>
      <w:pPr>
        <w:spacing w:after="0"/>
        <w:ind w:left="720"/>
        <w:rPr>
          <w:rFonts w:eastAsia="Calibri"/>
          <w:color w:val="auto"/>
          <w:szCs w:val="24"/>
        </w:rPr>
      </w:pPr>
      <w:r>
        <w:rPr>
          <w:rFonts w:eastAsia="Calibri"/>
          <w:color w:val="auto"/>
          <w:szCs w:val="24"/>
        </w:rPr>
        <w:t xml:space="preserve">attitude in Japanese discourse”. In </w:t>
      </w:r>
      <w:r>
        <w:rPr>
          <w:rFonts w:eastAsia="Calibri"/>
          <w:i/>
          <w:iCs/>
          <w:color w:val="auto"/>
          <w:szCs w:val="24"/>
        </w:rPr>
        <w:t>Pragmatic Markers and Propositional Attitude</w:t>
      </w:r>
      <w:r>
        <w:rPr>
          <w:rFonts w:eastAsia="Calibri"/>
          <w:color w:val="auto"/>
          <w:szCs w:val="24"/>
        </w:rPr>
        <w:t>, by edited Gisle A. and Thorstein F., 85–118. Amsterdam, Philadelphia: John Benjamins.</w:t>
      </w:r>
    </w:p>
    <w:p>
      <w:pPr>
        <w:spacing w:after="0"/>
        <w:rPr>
          <w:rFonts w:eastAsia="Calibri"/>
          <w:color w:val="auto"/>
          <w:szCs w:val="24"/>
        </w:rPr>
      </w:pPr>
      <w:r>
        <w:rPr>
          <w:rFonts w:eastAsia="Calibri"/>
          <w:color w:val="auto"/>
          <w:szCs w:val="24"/>
        </w:rPr>
        <w:t xml:space="preserve">Goddard, </w:t>
      </w:r>
      <w:r>
        <w:rPr>
          <w:rStyle w:val="20"/>
          <w:color w:val="auto"/>
          <w:szCs w:val="24"/>
        </w:rPr>
        <w:t>Angela.</w:t>
      </w:r>
      <w:r>
        <w:rPr>
          <w:rFonts w:eastAsia="Calibri"/>
          <w:color w:val="auto"/>
          <w:szCs w:val="24"/>
        </w:rPr>
        <w:t xml:space="preserve"> and Mean Patterson, </w:t>
      </w:r>
      <w:r>
        <w:rPr>
          <w:rStyle w:val="20"/>
          <w:color w:val="auto"/>
          <w:szCs w:val="24"/>
        </w:rPr>
        <w:t>Lindsey</w:t>
      </w:r>
      <w:r>
        <w:rPr>
          <w:rFonts w:eastAsia="Calibri"/>
          <w:color w:val="auto"/>
          <w:szCs w:val="24"/>
        </w:rPr>
        <w:t>. (2000)</w:t>
      </w:r>
      <w:r>
        <w:rPr>
          <w:rFonts w:eastAsia="Calibri"/>
          <w:i/>
          <w:iCs/>
          <w:color w:val="auto"/>
          <w:szCs w:val="24"/>
        </w:rPr>
        <w:t>. Language and Gender</w:t>
      </w:r>
      <w:r>
        <w:rPr>
          <w:rFonts w:eastAsia="Calibri"/>
          <w:color w:val="auto"/>
          <w:szCs w:val="24"/>
        </w:rPr>
        <w:t xml:space="preserve">. London: </w:t>
      </w:r>
      <w:r>
        <w:rPr>
          <w:rFonts w:hint="default" w:eastAsia="Calibri"/>
          <w:color w:val="auto"/>
          <w:szCs w:val="24"/>
          <w:lang w:val="en-GB"/>
        </w:rPr>
        <w:tab/>
      </w:r>
      <w:bookmarkStart w:id="0" w:name="_GoBack"/>
      <w:bookmarkEnd w:id="0"/>
      <w:r>
        <w:rPr>
          <w:rFonts w:eastAsia="Calibri"/>
          <w:color w:val="auto"/>
          <w:szCs w:val="24"/>
        </w:rPr>
        <w:t>Rutledge.</w:t>
      </w:r>
    </w:p>
    <w:p>
      <w:pPr>
        <w:spacing w:after="0"/>
        <w:rPr>
          <w:rFonts w:eastAsia="Calibri"/>
          <w:color w:val="auto"/>
          <w:szCs w:val="24"/>
        </w:rPr>
      </w:pPr>
      <w:r>
        <w:rPr>
          <w:rFonts w:eastAsia="Calibri"/>
          <w:color w:val="auto"/>
          <w:szCs w:val="24"/>
        </w:rPr>
        <w:t xml:space="preserve">Golato, Andrea. 2016. “Nu(n) in Standard German: Objections and overcoming objections”. </w:t>
      </w:r>
    </w:p>
    <w:p>
      <w:pPr>
        <w:spacing w:after="0"/>
        <w:ind w:left="720"/>
        <w:rPr>
          <w:rFonts w:eastAsia="Calibri"/>
          <w:color w:val="auto"/>
          <w:szCs w:val="24"/>
        </w:rPr>
      </w:pPr>
      <w:r>
        <w:rPr>
          <w:rFonts w:eastAsia="Calibri"/>
          <w:color w:val="auto"/>
          <w:szCs w:val="24"/>
        </w:rPr>
        <w:t xml:space="preserve">In </w:t>
      </w:r>
      <w:r>
        <w:rPr>
          <w:rFonts w:eastAsia="Calibri"/>
          <w:i/>
          <w:iCs/>
          <w:color w:val="auto"/>
          <w:szCs w:val="24"/>
        </w:rPr>
        <w:t>NU/NÅ: A Family of Discourse Markers Across the Languages of Europe and Beyond</w:t>
      </w:r>
      <w:r>
        <w:rPr>
          <w:rFonts w:eastAsia="Calibri"/>
          <w:color w:val="auto"/>
          <w:szCs w:val="24"/>
        </w:rPr>
        <w:t xml:space="preserve">, edited by Peter, Aura. and Yael, Maschler, Linguae &amp; Litterae 58. Boston: De Gruyter. </w:t>
      </w:r>
    </w:p>
    <w:p>
      <w:pPr>
        <w:spacing w:after="0"/>
        <w:rPr>
          <w:rFonts w:eastAsia="Calibri"/>
          <w:color w:val="auto"/>
          <w:szCs w:val="24"/>
        </w:rPr>
      </w:pPr>
      <w:r>
        <w:rPr>
          <w:rFonts w:eastAsia="Calibri"/>
          <w:color w:val="auto"/>
          <w:szCs w:val="24"/>
        </w:rPr>
        <w:t xml:space="preserve">Güldemann, Tom. 2002. “When ‘say’ is not say : The functional versatility of the Bantu </w:t>
      </w:r>
    </w:p>
    <w:p>
      <w:pPr>
        <w:spacing w:after="0"/>
        <w:ind w:left="720"/>
        <w:rPr>
          <w:rFonts w:eastAsia="Calibri"/>
          <w:color w:val="auto"/>
          <w:szCs w:val="24"/>
        </w:rPr>
      </w:pPr>
      <w:r>
        <w:rPr>
          <w:rFonts w:eastAsia="Calibri"/>
          <w:color w:val="auto"/>
          <w:szCs w:val="24"/>
        </w:rPr>
        <w:t xml:space="preserve">quotative marker Ti with special reference to Shona”. In </w:t>
      </w:r>
      <w:r>
        <w:rPr>
          <w:rFonts w:eastAsia="Calibri"/>
          <w:i/>
          <w:iCs/>
          <w:color w:val="auto"/>
          <w:szCs w:val="24"/>
        </w:rPr>
        <w:t>Reported Discourse: A Meeting Ground for Different Linguistic Domains</w:t>
      </w:r>
      <w:r>
        <w:rPr>
          <w:rFonts w:eastAsia="Calibri"/>
          <w:color w:val="auto"/>
          <w:szCs w:val="24"/>
        </w:rPr>
        <w:t xml:space="preserve">, edited by Tom, G. and Manfred von, 253–87. Amsterdam: John Benjamins Publishing Company. </w:t>
      </w:r>
    </w:p>
    <w:p>
      <w:pPr>
        <w:spacing w:after="0"/>
        <w:rPr>
          <w:rFonts w:eastAsia="Calibri"/>
          <w:i/>
          <w:iCs/>
          <w:color w:val="auto"/>
          <w:szCs w:val="24"/>
        </w:rPr>
      </w:pPr>
      <w:r>
        <w:rPr>
          <w:rFonts w:eastAsia="Calibri"/>
          <w:color w:val="auto"/>
          <w:szCs w:val="24"/>
        </w:rPr>
        <w:t xml:space="preserve">Güldemann, Tom. 2008. </w:t>
      </w:r>
      <w:r>
        <w:rPr>
          <w:rFonts w:eastAsia="Calibri"/>
          <w:i/>
          <w:iCs/>
          <w:color w:val="auto"/>
          <w:szCs w:val="24"/>
        </w:rPr>
        <w:t xml:space="preserve">Quotative indexes in African languages: A synchronic and </w:t>
      </w:r>
    </w:p>
    <w:p>
      <w:pPr>
        <w:spacing w:after="0"/>
        <w:ind w:firstLine="720"/>
        <w:rPr>
          <w:rFonts w:eastAsia="Calibri"/>
          <w:color w:val="auto"/>
          <w:szCs w:val="24"/>
        </w:rPr>
      </w:pPr>
      <w:r>
        <w:rPr>
          <w:rFonts w:eastAsia="Calibri"/>
          <w:i/>
          <w:iCs/>
          <w:color w:val="auto"/>
          <w:szCs w:val="24"/>
        </w:rPr>
        <w:t>diachronic survey</w:t>
      </w:r>
      <w:r>
        <w:rPr>
          <w:rFonts w:eastAsia="Calibri"/>
          <w:color w:val="auto"/>
          <w:szCs w:val="24"/>
        </w:rPr>
        <w:t xml:space="preserve">. Berlin, New York: Mouton de Gruyter. </w:t>
      </w:r>
    </w:p>
    <w:p>
      <w:pPr>
        <w:spacing w:after="0"/>
        <w:rPr>
          <w:rFonts w:eastAsia="Calibri"/>
          <w:color w:val="auto"/>
          <w:szCs w:val="24"/>
        </w:rPr>
      </w:pPr>
      <w:r>
        <w:rPr>
          <w:rFonts w:eastAsia="Calibri"/>
          <w:color w:val="auto"/>
          <w:szCs w:val="24"/>
        </w:rPr>
        <w:t xml:space="preserve">Gumperz, John. Joseph. 1982. </w:t>
      </w:r>
      <w:r>
        <w:rPr>
          <w:rFonts w:eastAsia="Calibri"/>
          <w:i/>
          <w:iCs/>
          <w:color w:val="auto"/>
          <w:szCs w:val="24"/>
        </w:rPr>
        <w:t>Discourse strategies</w:t>
      </w:r>
      <w:r>
        <w:rPr>
          <w:rFonts w:eastAsia="Calibri"/>
          <w:color w:val="auto"/>
          <w:szCs w:val="24"/>
        </w:rPr>
        <w:t>. Cambridge: Cambridge University Press.</w:t>
      </w:r>
    </w:p>
    <w:p>
      <w:pPr>
        <w:spacing w:after="0"/>
        <w:rPr>
          <w:rFonts w:eastAsia="Calibri"/>
          <w:i/>
          <w:iCs/>
          <w:color w:val="auto"/>
          <w:szCs w:val="24"/>
        </w:rPr>
      </w:pPr>
      <w:r>
        <w:rPr>
          <w:rFonts w:eastAsia="Calibri"/>
          <w:color w:val="auto"/>
          <w:szCs w:val="24"/>
        </w:rPr>
        <w:t xml:space="preserve">Hakulinen, Auli. 1998. “The use of Finnish nyt as a discourse particle”. In </w:t>
      </w:r>
      <w:r>
        <w:rPr>
          <w:rFonts w:eastAsia="Calibri"/>
          <w:i/>
          <w:iCs/>
          <w:color w:val="auto"/>
          <w:szCs w:val="24"/>
        </w:rPr>
        <w:t xml:space="preserve">Discourse </w:t>
      </w:r>
    </w:p>
    <w:p>
      <w:pPr>
        <w:spacing w:after="0"/>
        <w:ind w:left="720"/>
        <w:rPr>
          <w:rFonts w:eastAsia="Calibri"/>
          <w:color w:val="auto"/>
          <w:szCs w:val="24"/>
        </w:rPr>
      </w:pPr>
      <w:r>
        <w:rPr>
          <w:rFonts w:eastAsia="Calibri"/>
          <w:i/>
          <w:iCs/>
          <w:color w:val="auto"/>
          <w:szCs w:val="24"/>
        </w:rPr>
        <w:t>Markers: Descriptions and Theory</w:t>
      </w:r>
      <w:r>
        <w:rPr>
          <w:rFonts w:eastAsia="Calibri"/>
          <w:color w:val="auto"/>
          <w:szCs w:val="24"/>
        </w:rPr>
        <w:t>, edited by Andreas, Jucker. and Yael, Ziv, 83–97. Pragmatics &amp; Beyond New Series 57. Amsterdam, Philadelphia: John Benjamins.</w:t>
      </w:r>
    </w:p>
    <w:p>
      <w:pPr>
        <w:spacing w:after="0"/>
        <w:rPr>
          <w:rFonts w:eastAsia="Calibri"/>
          <w:color w:val="auto"/>
          <w:szCs w:val="24"/>
        </w:rPr>
      </w:pPr>
      <w:r>
        <w:rPr>
          <w:rFonts w:eastAsia="Calibri"/>
          <w:color w:val="auto"/>
          <w:szCs w:val="24"/>
        </w:rPr>
        <w:t>Indrajith, Jachuck</w:t>
      </w:r>
      <w:r>
        <w:rPr>
          <w:color w:val="auto"/>
          <w:sz w:val="21"/>
          <w:szCs w:val="21"/>
          <w:shd w:val="clear" w:color="auto" w:fill="FFFFFF"/>
        </w:rPr>
        <w:t xml:space="preserve"> </w:t>
      </w:r>
      <w:r>
        <w:rPr>
          <w:rFonts w:eastAsia="Calibri"/>
          <w:color w:val="auto"/>
          <w:szCs w:val="24"/>
        </w:rPr>
        <w:t xml:space="preserve">I. and Varghese, Titto. 2018. “Language into “Lang”: Whatsapp imprints on </w:t>
      </w:r>
      <w:r>
        <w:rPr>
          <w:rFonts w:eastAsia="Calibri"/>
          <w:color w:val="auto"/>
          <w:szCs w:val="24"/>
        </w:rPr>
        <w:tab/>
      </w:r>
      <w:r>
        <w:rPr>
          <w:rFonts w:eastAsia="Calibri"/>
          <w:color w:val="auto"/>
          <w:szCs w:val="24"/>
        </w:rPr>
        <w:t xml:space="preserve">teenagers”. </w:t>
      </w:r>
      <w:r>
        <w:rPr>
          <w:rFonts w:eastAsia="Calibri"/>
          <w:i/>
          <w:iCs/>
          <w:color w:val="auto"/>
          <w:szCs w:val="24"/>
        </w:rPr>
        <w:t>Multidisciplinary Research</w:t>
      </w:r>
      <w:r>
        <w:rPr>
          <w:rFonts w:eastAsia="Calibri"/>
          <w:color w:val="auto"/>
          <w:szCs w:val="24"/>
        </w:rPr>
        <w:t xml:space="preserve"> Vol. 6: 71-81.</w:t>
      </w:r>
    </w:p>
    <w:p>
      <w:pPr>
        <w:spacing w:after="0"/>
        <w:rPr>
          <w:rFonts w:eastAsia="Calibri"/>
          <w:color w:val="auto"/>
          <w:szCs w:val="24"/>
        </w:rPr>
      </w:pPr>
      <w:r>
        <w:rPr>
          <w:rFonts w:eastAsia="Calibri"/>
          <w:color w:val="auto"/>
          <w:szCs w:val="24"/>
        </w:rPr>
        <w:t xml:space="preserve">Kibiki, Magreth. 2019. “The pragmatic functions of the marker </w:t>
      </w:r>
      <w:r>
        <w:rPr>
          <w:rFonts w:eastAsia="Calibri"/>
          <w:i/>
          <w:iCs/>
          <w:color w:val="auto"/>
          <w:szCs w:val="24"/>
        </w:rPr>
        <w:t xml:space="preserve">sawa </w:t>
      </w:r>
      <w:r>
        <w:rPr>
          <w:rFonts w:eastAsia="Calibri"/>
          <w:color w:val="auto"/>
          <w:szCs w:val="24"/>
        </w:rPr>
        <w:t xml:space="preserve">in spoken Swahili”. </w:t>
      </w:r>
    </w:p>
    <w:p>
      <w:pPr>
        <w:spacing w:after="0"/>
        <w:ind w:firstLine="720"/>
        <w:rPr>
          <w:rFonts w:eastAsia="Calibri"/>
          <w:color w:val="auto"/>
          <w:szCs w:val="24"/>
        </w:rPr>
      </w:pPr>
      <w:r>
        <w:rPr>
          <w:rFonts w:eastAsia="Calibri"/>
          <w:i/>
          <w:iCs/>
          <w:color w:val="auto"/>
          <w:szCs w:val="24"/>
        </w:rPr>
        <w:t>Studies in African Language and Cultures</w:t>
      </w:r>
      <w:r>
        <w:rPr>
          <w:rFonts w:eastAsia="Calibri"/>
          <w:color w:val="auto"/>
          <w:szCs w:val="24"/>
        </w:rPr>
        <w:t>, No. 53: 30-55.</w:t>
      </w:r>
    </w:p>
    <w:p>
      <w:pPr>
        <w:spacing w:after="0"/>
        <w:rPr>
          <w:rFonts w:eastAsia="Calibri"/>
          <w:color w:val="auto"/>
          <w:szCs w:val="24"/>
        </w:rPr>
      </w:pPr>
      <w:r>
        <w:rPr>
          <w:rFonts w:eastAsia="Calibri"/>
          <w:color w:val="auto"/>
          <w:szCs w:val="24"/>
        </w:rPr>
        <w:t xml:space="preserve">Livnat, Zohar. and Yatsiv, Ll-il. 2003. “Causality and justification: The causal marker ki in </w:t>
      </w:r>
    </w:p>
    <w:p>
      <w:pPr>
        <w:spacing w:after="0"/>
        <w:ind w:firstLine="720"/>
        <w:rPr>
          <w:rFonts w:eastAsia="Calibri"/>
          <w:color w:val="auto"/>
          <w:szCs w:val="24"/>
        </w:rPr>
      </w:pPr>
      <w:r>
        <w:rPr>
          <w:rFonts w:eastAsia="Calibri"/>
          <w:color w:val="auto"/>
          <w:szCs w:val="24"/>
        </w:rPr>
        <w:t xml:space="preserve">spoken Hebrew”. </w:t>
      </w:r>
      <w:r>
        <w:rPr>
          <w:rFonts w:eastAsia="Calibri"/>
          <w:i/>
          <w:iCs/>
          <w:color w:val="auto"/>
          <w:szCs w:val="24"/>
        </w:rPr>
        <w:t>Revue de Semantique et Pragmatique</w:t>
      </w:r>
      <w:r>
        <w:rPr>
          <w:rFonts w:eastAsia="Calibri"/>
          <w:color w:val="auto"/>
          <w:szCs w:val="24"/>
        </w:rPr>
        <w:t xml:space="preserve"> 13: 99–119.</w:t>
      </w:r>
    </w:p>
    <w:p>
      <w:pPr>
        <w:spacing w:after="0"/>
        <w:rPr>
          <w:rFonts w:eastAsia="Calibri"/>
          <w:color w:val="auto"/>
          <w:szCs w:val="24"/>
        </w:rPr>
      </w:pPr>
      <w:r>
        <w:rPr>
          <w:rFonts w:eastAsia="Calibri"/>
          <w:color w:val="auto"/>
          <w:szCs w:val="24"/>
        </w:rPr>
        <w:t xml:space="preserve">Ljungqvist, </w:t>
      </w:r>
      <w:r>
        <w:rPr>
          <w:rStyle w:val="20"/>
          <w:color w:val="auto"/>
          <w:szCs w:val="24"/>
        </w:rPr>
        <w:t>Marita</w:t>
      </w:r>
      <w:r>
        <w:rPr>
          <w:rFonts w:eastAsia="Calibri"/>
          <w:color w:val="auto"/>
          <w:szCs w:val="24"/>
        </w:rPr>
        <w:t xml:space="preserve">. 2010. “A Relevance-Theoretic Analysis of the pragmatic marker Ba in </w:t>
      </w:r>
    </w:p>
    <w:p>
      <w:pPr>
        <w:spacing w:after="0"/>
        <w:ind w:firstLine="720"/>
        <w:rPr>
          <w:rFonts w:eastAsia="Calibri"/>
          <w:color w:val="auto"/>
          <w:szCs w:val="24"/>
        </w:rPr>
      </w:pPr>
      <w:r>
        <w:rPr>
          <w:rFonts w:eastAsia="Calibri"/>
          <w:color w:val="auto"/>
          <w:szCs w:val="24"/>
        </w:rPr>
        <w:t xml:space="preserve">Mandarin Chinese”. </w:t>
      </w:r>
      <w:r>
        <w:rPr>
          <w:rFonts w:eastAsia="Calibri"/>
          <w:i/>
          <w:iCs/>
          <w:color w:val="auto"/>
          <w:szCs w:val="24"/>
        </w:rPr>
        <w:t>Chinese Linguistics</w:t>
      </w:r>
      <w:r>
        <w:rPr>
          <w:rFonts w:eastAsia="Calibri"/>
          <w:color w:val="auto"/>
          <w:szCs w:val="24"/>
        </w:rPr>
        <w:t xml:space="preserve"> 38 (2): 261–87.</w:t>
      </w:r>
    </w:p>
    <w:p>
      <w:pPr>
        <w:spacing w:after="0"/>
        <w:rPr>
          <w:color w:val="auto"/>
          <w:szCs w:val="24"/>
          <w:lang w:val="en-GB" w:eastAsia="en-GB"/>
        </w:rPr>
      </w:pPr>
      <w:r>
        <w:rPr>
          <w:szCs w:val="24"/>
        </w:rPr>
        <w:t xml:space="preserve">Marjie, Sarah 2010. “A study of English items in Kiswhili-based texts”. Unpublished Mphil </w:t>
      </w:r>
      <w:r>
        <w:rPr>
          <w:szCs w:val="24"/>
        </w:rPr>
        <w:tab/>
      </w:r>
      <w:r>
        <w:rPr>
          <w:szCs w:val="24"/>
        </w:rPr>
        <w:t>Thesis. University of Ghana.</w:t>
      </w:r>
    </w:p>
    <w:p>
      <w:pPr>
        <w:spacing w:after="0"/>
        <w:rPr>
          <w:rFonts w:eastAsia="Calibri"/>
          <w:color w:val="auto"/>
          <w:szCs w:val="24"/>
        </w:rPr>
      </w:pPr>
      <w:r>
        <w:rPr>
          <w:rFonts w:eastAsia="Calibri"/>
          <w:color w:val="auto"/>
          <w:szCs w:val="24"/>
        </w:rPr>
        <w:t xml:space="preserve">Maschler, Y. 2009. “Emergent projecting constructions the case of Hebrew yada </w:t>
      </w:r>
    </w:p>
    <w:p>
      <w:pPr>
        <w:spacing w:after="0"/>
        <w:ind w:firstLine="720"/>
        <w:rPr>
          <w:rFonts w:eastAsia="Calibri"/>
          <w:color w:val="auto"/>
          <w:szCs w:val="24"/>
        </w:rPr>
      </w:pPr>
      <w:r>
        <w:rPr>
          <w:rFonts w:eastAsia="Calibri"/>
          <w:color w:val="auto"/>
          <w:szCs w:val="24"/>
        </w:rPr>
        <w:t xml:space="preserve">('know’)”. </w:t>
      </w:r>
      <w:r>
        <w:rPr>
          <w:rFonts w:eastAsia="Calibri"/>
          <w:i/>
          <w:iCs/>
          <w:color w:val="auto"/>
          <w:szCs w:val="24"/>
        </w:rPr>
        <w:t>Studies in Language</w:t>
      </w:r>
      <w:r>
        <w:rPr>
          <w:rFonts w:eastAsia="Calibri"/>
          <w:color w:val="auto"/>
          <w:szCs w:val="24"/>
        </w:rPr>
        <w:t xml:space="preserve"> 36 (4): 785–847</w:t>
      </w:r>
    </w:p>
    <w:p>
      <w:pPr>
        <w:spacing w:after="0"/>
        <w:rPr>
          <w:rFonts w:eastAsia="Calibri"/>
          <w:color w:val="auto"/>
          <w:szCs w:val="24"/>
        </w:rPr>
      </w:pPr>
      <w:r>
        <w:rPr>
          <w:rFonts w:eastAsia="Calibri"/>
          <w:color w:val="auto"/>
          <w:szCs w:val="24"/>
        </w:rPr>
        <w:t xml:space="preserve">Maschler, Yael. 2012. </w:t>
      </w:r>
      <w:r>
        <w:rPr>
          <w:rFonts w:eastAsia="Calibri"/>
          <w:i/>
          <w:iCs/>
          <w:color w:val="auto"/>
          <w:szCs w:val="24"/>
        </w:rPr>
        <w:t>Metalanguage in interaction : Hebrew discourse markers</w:t>
      </w:r>
      <w:r>
        <w:rPr>
          <w:rFonts w:eastAsia="Calibri"/>
          <w:color w:val="auto"/>
          <w:szCs w:val="24"/>
        </w:rPr>
        <w:t xml:space="preserve">. </w:t>
      </w:r>
    </w:p>
    <w:p>
      <w:pPr>
        <w:spacing w:after="0"/>
        <w:ind w:firstLine="720"/>
        <w:rPr>
          <w:rFonts w:eastAsia="Calibri"/>
          <w:color w:val="auto"/>
          <w:szCs w:val="24"/>
        </w:rPr>
      </w:pPr>
      <w:r>
        <w:rPr>
          <w:rFonts w:eastAsia="Calibri"/>
          <w:color w:val="auto"/>
          <w:szCs w:val="24"/>
        </w:rPr>
        <w:t>Amsterdam: John Benjamins Pub. Co.</w:t>
      </w:r>
    </w:p>
    <w:p>
      <w:pPr>
        <w:spacing w:after="0"/>
        <w:rPr>
          <w:rFonts w:eastAsia="Calibri"/>
          <w:color w:val="auto"/>
          <w:szCs w:val="24"/>
        </w:rPr>
      </w:pPr>
      <w:r>
        <w:rPr>
          <w:rFonts w:eastAsia="Calibri"/>
          <w:color w:val="auto"/>
          <w:szCs w:val="24"/>
        </w:rPr>
        <w:t xml:space="preserve">Maschler, Yael. and Schiffrin, </w:t>
      </w:r>
      <w:r>
        <w:rPr>
          <w:rStyle w:val="20"/>
          <w:color w:val="auto"/>
          <w:szCs w:val="24"/>
        </w:rPr>
        <w:t>Deborah</w:t>
      </w:r>
      <w:r>
        <w:rPr>
          <w:rFonts w:eastAsia="Calibri"/>
          <w:color w:val="auto"/>
          <w:szCs w:val="24"/>
        </w:rPr>
        <w:t xml:space="preserve">. 2015. “Discourse markers: Language, meaning, and </w:t>
      </w:r>
    </w:p>
    <w:p>
      <w:pPr>
        <w:spacing w:after="0"/>
        <w:ind w:left="720"/>
        <w:rPr>
          <w:rFonts w:eastAsia="Calibri"/>
          <w:color w:val="auto"/>
          <w:szCs w:val="24"/>
        </w:rPr>
      </w:pPr>
      <w:r>
        <w:rPr>
          <w:rFonts w:eastAsia="Calibri"/>
          <w:color w:val="auto"/>
          <w:szCs w:val="24"/>
        </w:rPr>
        <w:t xml:space="preserve">context”. In </w:t>
      </w:r>
      <w:r>
        <w:rPr>
          <w:rFonts w:eastAsia="Calibri"/>
          <w:i/>
          <w:iCs/>
          <w:color w:val="auto"/>
          <w:szCs w:val="24"/>
        </w:rPr>
        <w:t>The Handbook of Discourse Analysis</w:t>
      </w:r>
      <w:r>
        <w:rPr>
          <w:rFonts w:eastAsia="Calibri"/>
          <w:color w:val="auto"/>
          <w:szCs w:val="24"/>
        </w:rPr>
        <w:t>. Vol. I, edited by Deborah Tannen, Heidi, E. H. and Deborahm, S., 189–221. Malden: John Wiley &amp; Sons, Inc.</w:t>
      </w:r>
    </w:p>
    <w:p>
      <w:pPr>
        <w:spacing w:after="0"/>
        <w:rPr>
          <w:rFonts w:eastAsia="Calibri"/>
          <w:color w:val="auto"/>
          <w:szCs w:val="24"/>
        </w:rPr>
      </w:pPr>
      <w:r>
        <w:rPr>
          <w:rFonts w:eastAsia="Calibri"/>
          <w:color w:val="auto"/>
          <w:szCs w:val="24"/>
        </w:rPr>
        <w:t xml:space="preserve">Matsumoto, Yo. 1988. “From bound grammatical markers to free discourse markers: </w:t>
      </w:r>
    </w:p>
    <w:p>
      <w:pPr>
        <w:spacing w:after="0"/>
        <w:ind w:left="720"/>
        <w:rPr>
          <w:rFonts w:eastAsia="Calibri"/>
          <w:color w:val="auto"/>
          <w:szCs w:val="24"/>
        </w:rPr>
      </w:pPr>
      <w:r>
        <w:rPr>
          <w:rFonts w:eastAsia="Calibri"/>
          <w:color w:val="auto"/>
          <w:szCs w:val="24"/>
        </w:rPr>
        <w:t xml:space="preserve">History of Some Japanese Connectives”. In </w:t>
      </w:r>
      <w:r>
        <w:rPr>
          <w:rFonts w:eastAsia="Calibri"/>
          <w:i/>
          <w:iCs/>
          <w:color w:val="auto"/>
          <w:szCs w:val="24"/>
        </w:rPr>
        <w:t>BLS Annual Meeting of the Berkeley Linguistics Society</w:t>
      </w:r>
      <w:r>
        <w:rPr>
          <w:rFonts w:eastAsia="Calibri"/>
          <w:color w:val="auto"/>
          <w:szCs w:val="24"/>
        </w:rPr>
        <w:t>, edited by Shelley, Axmaker. Annie. Jaisser. and Helen, Singmaster (eds)14:340–51. Berkeley: University of California.</w:t>
      </w:r>
    </w:p>
    <w:p>
      <w:pPr>
        <w:spacing w:after="0"/>
        <w:rPr>
          <w:rFonts w:eastAsia="Calibri"/>
          <w:color w:val="auto"/>
          <w:szCs w:val="24"/>
        </w:rPr>
      </w:pPr>
      <w:r>
        <w:rPr>
          <w:rFonts w:eastAsia="Calibri"/>
          <w:color w:val="auto"/>
          <w:szCs w:val="24"/>
        </w:rPr>
        <w:t xml:space="preserve">Mauri, Caterina. and Ramat, </w:t>
      </w:r>
      <w:r>
        <w:rPr>
          <w:rStyle w:val="20"/>
          <w:color w:val="auto"/>
          <w:szCs w:val="24"/>
        </w:rPr>
        <w:t>Anna. Giacalone.</w:t>
      </w:r>
      <w:r>
        <w:rPr>
          <w:rFonts w:eastAsia="Calibri"/>
          <w:color w:val="auto"/>
          <w:szCs w:val="24"/>
        </w:rPr>
        <w:t xml:space="preserve"> 2012. “The development of adversative </w:t>
      </w:r>
    </w:p>
    <w:p>
      <w:pPr>
        <w:spacing w:after="0"/>
        <w:ind w:firstLine="720"/>
        <w:rPr>
          <w:rFonts w:eastAsia="Calibri"/>
          <w:color w:val="auto"/>
          <w:szCs w:val="24"/>
        </w:rPr>
      </w:pPr>
      <w:r>
        <w:rPr>
          <w:rFonts w:eastAsia="Calibri"/>
          <w:color w:val="auto"/>
          <w:szCs w:val="24"/>
        </w:rPr>
        <w:t xml:space="preserve">connectives in Italian: Stages and factors at play”. </w:t>
      </w:r>
      <w:r>
        <w:rPr>
          <w:rFonts w:eastAsia="Calibri"/>
          <w:i/>
          <w:iCs/>
          <w:color w:val="auto"/>
          <w:szCs w:val="24"/>
        </w:rPr>
        <w:t>Linguistics</w:t>
      </w:r>
      <w:r>
        <w:rPr>
          <w:rFonts w:eastAsia="Calibri"/>
          <w:color w:val="auto"/>
          <w:szCs w:val="24"/>
        </w:rPr>
        <w:t xml:space="preserve"> 50 (2): 191–239.</w:t>
      </w:r>
    </w:p>
    <w:p>
      <w:pPr>
        <w:spacing w:after="0"/>
        <w:rPr>
          <w:rFonts w:eastAsia="Calibri"/>
          <w:color w:val="auto"/>
          <w:szCs w:val="24"/>
        </w:rPr>
      </w:pPr>
      <w:r>
        <w:rPr>
          <w:rFonts w:eastAsia="Calibri"/>
          <w:color w:val="auto"/>
          <w:szCs w:val="24"/>
        </w:rPr>
        <w:t xml:space="preserve">McGloin, Naomi. H. and Konishi, Yumiko. 2010. “From connective particle to sentence final </w:t>
      </w:r>
    </w:p>
    <w:p>
      <w:pPr>
        <w:spacing w:after="0"/>
        <w:ind w:left="720"/>
        <w:rPr>
          <w:rFonts w:eastAsia="Calibri"/>
          <w:color w:val="auto"/>
          <w:szCs w:val="24"/>
        </w:rPr>
      </w:pPr>
      <w:r>
        <w:rPr>
          <w:rFonts w:eastAsia="Calibri"/>
          <w:color w:val="auto"/>
          <w:szCs w:val="24"/>
        </w:rPr>
        <w:t xml:space="preserve">particle: A usage-based analysis of Shi (‘and’) in Japanese’. </w:t>
      </w:r>
      <w:r>
        <w:rPr>
          <w:rFonts w:eastAsia="Calibri"/>
          <w:i/>
          <w:iCs/>
          <w:color w:val="auto"/>
          <w:szCs w:val="24"/>
        </w:rPr>
        <w:t>Language Sciences</w:t>
      </w:r>
      <w:r>
        <w:rPr>
          <w:rFonts w:eastAsia="Calibri"/>
          <w:color w:val="auto"/>
          <w:szCs w:val="24"/>
        </w:rPr>
        <w:t xml:space="preserve"> 32 (5): 563–78.</w:t>
      </w:r>
    </w:p>
    <w:p>
      <w:pPr>
        <w:spacing w:after="0"/>
        <w:rPr>
          <w:rFonts w:eastAsia="Calibri"/>
          <w:color w:val="auto"/>
          <w:szCs w:val="24"/>
        </w:rPr>
      </w:pPr>
      <w:r>
        <w:rPr>
          <w:rFonts w:eastAsia="Calibri"/>
          <w:color w:val="auto"/>
          <w:szCs w:val="24"/>
        </w:rPr>
        <w:t xml:space="preserve">Mohammed, Mohamed. Abdulla. 2001. </w:t>
      </w:r>
      <w:r>
        <w:rPr>
          <w:rFonts w:eastAsia="Calibri"/>
          <w:i/>
          <w:iCs/>
          <w:color w:val="auto"/>
          <w:szCs w:val="24"/>
        </w:rPr>
        <w:t>Modern Swahili grammar</w:t>
      </w:r>
      <w:r>
        <w:rPr>
          <w:rFonts w:eastAsia="Calibri"/>
          <w:color w:val="auto"/>
          <w:szCs w:val="24"/>
        </w:rPr>
        <w:t xml:space="preserve">. Nairobi: East African </w:t>
      </w:r>
    </w:p>
    <w:p>
      <w:pPr>
        <w:spacing w:after="0"/>
        <w:ind w:firstLine="720"/>
        <w:rPr>
          <w:rFonts w:eastAsia="Calibri"/>
          <w:color w:val="auto"/>
          <w:szCs w:val="24"/>
        </w:rPr>
      </w:pPr>
      <w:r>
        <w:rPr>
          <w:rFonts w:eastAsia="Calibri"/>
          <w:color w:val="auto"/>
          <w:szCs w:val="24"/>
        </w:rPr>
        <w:t>Educational Publishers.</w:t>
      </w:r>
    </w:p>
    <w:p>
      <w:pPr>
        <w:spacing w:after="0"/>
        <w:rPr>
          <w:color w:val="auto"/>
          <w:szCs w:val="24"/>
          <w:lang w:val="en-GB" w:eastAsia="en-GB"/>
        </w:rPr>
      </w:pPr>
      <w:r>
        <w:rPr>
          <w:szCs w:val="24"/>
        </w:rPr>
        <w:t xml:space="preserve">Myers-Scotton, Carol. 2006. </w:t>
      </w:r>
      <w:r>
        <w:rPr>
          <w:i/>
          <w:iCs/>
          <w:szCs w:val="24"/>
        </w:rPr>
        <w:t>Multiple voices: An introduction to bilingualism.</w:t>
      </w:r>
      <w:r>
        <w:rPr>
          <w:szCs w:val="24"/>
        </w:rPr>
        <w:t xml:space="preserve"> Oxford: </w:t>
      </w:r>
      <w:r>
        <w:rPr>
          <w:szCs w:val="24"/>
        </w:rPr>
        <w:tab/>
      </w:r>
      <w:r>
        <w:rPr>
          <w:szCs w:val="24"/>
        </w:rPr>
        <w:tab/>
      </w:r>
      <w:r>
        <w:rPr>
          <w:szCs w:val="24"/>
        </w:rPr>
        <w:tab/>
      </w:r>
      <w:r>
        <w:rPr>
          <w:szCs w:val="24"/>
        </w:rPr>
        <w:t>Blackwell Publishers.</w:t>
      </w:r>
    </w:p>
    <w:p>
      <w:pPr>
        <w:spacing w:after="0"/>
        <w:rPr>
          <w:color w:val="auto"/>
          <w:szCs w:val="24"/>
          <w:lang w:val="en-GB" w:eastAsia="en-GB"/>
        </w:rPr>
      </w:pPr>
      <w:r>
        <w:rPr>
          <w:szCs w:val="24"/>
        </w:rPr>
        <w:t xml:space="preserve">Myers-Scotton, Carol 2002. </w:t>
      </w:r>
      <w:r>
        <w:rPr>
          <w:i/>
          <w:iCs/>
          <w:szCs w:val="24"/>
        </w:rPr>
        <w:t xml:space="preserve">Contact linguistics: Bilingual encounters and </w:t>
      </w:r>
    </w:p>
    <w:p>
      <w:pPr>
        <w:spacing w:after="0"/>
        <w:ind w:firstLine="720"/>
        <w:rPr>
          <w:szCs w:val="24"/>
        </w:rPr>
      </w:pPr>
      <w:r>
        <w:rPr>
          <w:i/>
          <w:iCs/>
          <w:szCs w:val="24"/>
        </w:rPr>
        <w:t>grammatical outcomes.</w:t>
      </w:r>
      <w:r>
        <w:rPr>
          <w:szCs w:val="24"/>
        </w:rPr>
        <w:t xml:space="preserve"> Oxford: Oxford University Press.</w:t>
      </w:r>
      <w:r>
        <w:rPr>
          <w:rFonts w:eastAsia="Calibri"/>
          <w:color w:val="auto"/>
          <w:szCs w:val="24"/>
        </w:rPr>
        <w:t xml:space="preserve"> </w:t>
      </w:r>
    </w:p>
    <w:p>
      <w:pPr>
        <w:spacing w:after="0"/>
        <w:rPr>
          <w:rFonts w:eastAsia="Calibri"/>
          <w:color w:val="auto"/>
          <w:szCs w:val="24"/>
        </w:rPr>
      </w:pPr>
      <w:r>
        <w:rPr>
          <w:rFonts w:eastAsia="Calibri"/>
          <w:color w:val="auto"/>
          <w:szCs w:val="24"/>
        </w:rPr>
        <w:t xml:space="preserve">Nasir, </w:t>
      </w:r>
      <w:r>
        <w:t>Syarif. Hidayat</w:t>
      </w:r>
      <w:r>
        <w:rPr>
          <w:rFonts w:eastAsia="Calibri"/>
          <w:color w:val="auto"/>
          <w:szCs w:val="24"/>
        </w:rPr>
        <w:t xml:space="preserve">. 2017. “The interpretation of discourse markers ya ‘yes’ and nggak ‘no’ in </w:t>
      </w:r>
    </w:p>
    <w:p>
      <w:pPr>
        <w:spacing w:after="0"/>
        <w:ind w:firstLine="720"/>
        <w:rPr>
          <w:rFonts w:eastAsia="Calibri"/>
          <w:color w:val="auto"/>
          <w:szCs w:val="24"/>
        </w:rPr>
      </w:pPr>
      <w:r>
        <w:rPr>
          <w:rFonts w:eastAsia="Calibri"/>
          <w:color w:val="auto"/>
          <w:szCs w:val="24"/>
        </w:rPr>
        <w:t>Indonesia”. Unpublished MA Thesis. Radboud University.</w:t>
      </w:r>
    </w:p>
    <w:p>
      <w:pPr>
        <w:spacing w:after="0"/>
        <w:rPr>
          <w:rFonts w:eastAsia="Calibri"/>
          <w:color w:val="auto"/>
          <w:szCs w:val="24"/>
        </w:rPr>
      </w:pPr>
      <w:r>
        <w:rPr>
          <w:rFonts w:eastAsia="Calibri"/>
          <w:color w:val="auto"/>
          <w:szCs w:val="24"/>
        </w:rPr>
        <w:t xml:space="preserve">Nicolle, Steve. 2000. “Markers of general interpretive use in Amharic and Swahili”. </w:t>
      </w:r>
    </w:p>
    <w:p>
      <w:pPr>
        <w:spacing w:after="0"/>
        <w:ind w:left="720"/>
        <w:rPr>
          <w:rFonts w:eastAsia="Calibri"/>
          <w:color w:val="auto"/>
          <w:szCs w:val="24"/>
        </w:rPr>
      </w:pPr>
      <w:r>
        <w:rPr>
          <w:rFonts w:eastAsia="Calibri"/>
          <w:color w:val="auto"/>
          <w:szCs w:val="24"/>
        </w:rPr>
        <w:t xml:space="preserve">In </w:t>
      </w:r>
      <w:r>
        <w:rPr>
          <w:rFonts w:eastAsia="Calibri"/>
          <w:i/>
          <w:iCs/>
          <w:color w:val="auto"/>
          <w:szCs w:val="24"/>
        </w:rPr>
        <w:t>Pragmatic Markers and Propositional Attitude</w:t>
      </w:r>
      <w:r>
        <w:rPr>
          <w:rFonts w:eastAsia="Calibri"/>
          <w:color w:val="auto"/>
          <w:szCs w:val="24"/>
        </w:rPr>
        <w:t>, edited by Gisle, Anderson. and Thorstein, Fretheim (eds) 173–88. Amsterdam/Philadelphia: John Benjamins Publishing Company.</w:t>
      </w:r>
    </w:p>
    <w:p>
      <w:pPr>
        <w:spacing w:after="0"/>
        <w:rPr>
          <w:rFonts w:eastAsia="Calibri"/>
          <w:color w:val="auto"/>
          <w:szCs w:val="24"/>
        </w:rPr>
      </w:pPr>
      <w:r>
        <w:rPr>
          <w:rFonts w:eastAsia="Calibri"/>
          <w:color w:val="auto"/>
          <w:szCs w:val="24"/>
        </w:rPr>
        <w:t xml:space="preserve">Norrick, Neal. R. 2009. “Interjections as pragmatic markers”. </w:t>
      </w:r>
      <w:r>
        <w:rPr>
          <w:rFonts w:eastAsia="Calibri"/>
          <w:i/>
          <w:iCs/>
          <w:color w:val="auto"/>
          <w:szCs w:val="24"/>
        </w:rPr>
        <w:t>Pragmatics</w:t>
      </w:r>
      <w:r>
        <w:rPr>
          <w:rFonts w:eastAsia="Calibri"/>
          <w:color w:val="auto"/>
          <w:szCs w:val="24"/>
        </w:rPr>
        <w:t xml:space="preserve"> 41 (5): </w:t>
      </w:r>
    </w:p>
    <w:p>
      <w:pPr>
        <w:spacing w:after="0"/>
        <w:ind w:firstLine="720"/>
        <w:rPr>
          <w:rFonts w:eastAsia="Calibri"/>
          <w:color w:val="auto"/>
          <w:szCs w:val="24"/>
        </w:rPr>
      </w:pPr>
      <w:r>
        <w:rPr>
          <w:rFonts w:eastAsia="Calibri"/>
          <w:color w:val="auto"/>
          <w:szCs w:val="24"/>
        </w:rPr>
        <w:t>866–91</w:t>
      </w:r>
    </w:p>
    <w:p>
      <w:pPr>
        <w:spacing w:after="0"/>
        <w:rPr>
          <w:rFonts w:eastAsia="Calibri"/>
          <w:color w:val="auto"/>
          <w:szCs w:val="24"/>
        </w:rPr>
      </w:pPr>
      <w:r>
        <w:rPr>
          <w:rFonts w:eastAsia="Calibri"/>
          <w:color w:val="auto"/>
          <w:szCs w:val="24"/>
        </w:rPr>
        <w:t xml:space="preserve">O’Neal, G. C. 2013. “Teological and dolichological discourse marking in oral American </w:t>
      </w:r>
    </w:p>
    <w:p>
      <w:pPr>
        <w:spacing w:after="0"/>
        <w:ind w:left="720"/>
        <w:rPr>
          <w:rFonts w:eastAsia="Calibri"/>
          <w:color w:val="auto"/>
          <w:szCs w:val="24"/>
        </w:rPr>
      </w:pPr>
      <w:r>
        <w:rPr>
          <w:rFonts w:eastAsia="Calibri"/>
          <w:color w:val="auto"/>
          <w:szCs w:val="24"/>
        </w:rPr>
        <w:t>media: The discourse markers ‘so’ and ‘ok’”. Unpublished PhD Thesis. University of London.</w:t>
      </w:r>
    </w:p>
    <w:p>
      <w:pPr>
        <w:spacing w:after="0"/>
        <w:rPr>
          <w:rFonts w:eastAsia="Calibri"/>
          <w:color w:val="auto"/>
          <w:szCs w:val="24"/>
        </w:rPr>
      </w:pPr>
      <w:r>
        <w:rPr>
          <w:rFonts w:eastAsia="Calibri"/>
          <w:color w:val="auto"/>
          <w:szCs w:val="24"/>
        </w:rPr>
        <w:t xml:space="preserve">Ostman, Jan-Ola. 1983. </w:t>
      </w:r>
      <w:r>
        <w:rPr>
          <w:rFonts w:eastAsia="Calibri"/>
          <w:i/>
          <w:iCs/>
          <w:color w:val="auto"/>
          <w:szCs w:val="24"/>
        </w:rPr>
        <w:t>You know: A discourse functional Approach</w:t>
      </w:r>
      <w:r>
        <w:rPr>
          <w:rFonts w:eastAsia="Calibri"/>
          <w:color w:val="auto"/>
          <w:szCs w:val="24"/>
        </w:rPr>
        <w:t>. Amsterdam: John</w:t>
      </w:r>
      <w:r>
        <w:rPr>
          <w:rFonts w:eastAsia="Calibri"/>
          <w:color w:val="auto"/>
          <w:szCs w:val="24"/>
        </w:rPr>
        <w:tab/>
      </w:r>
      <w:r>
        <w:rPr>
          <w:rFonts w:eastAsia="Calibri"/>
          <w:color w:val="auto"/>
          <w:szCs w:val="24"/>
        </w:rPr>
        <w:t>Benjamins.</w:t>
      </w:r>
    </w:p>
    <w:p>
      <w:pPr>
        <w:spacing w:after="0"/>
        <w:rPr>
          <w:rFonts w:eastAsia="Calibri"/>
          <w:color w:val="auto"/>
          <w:szCs w:val="24"/>
        </w:rPr>
      </w:pPr>
      <w:r>
        <w:rPr>
          <w:rFonts w:eastAsia="Calibri"/>
          <w:color w:val="auto"/>
          <w:szCs w:val="24"/>
        </w:rPr>
        <w:t xml:space="preserve">Redeker, Gisela. 1988. “Components of discourse coherence”. Paper presented at the third </w:t>
      </w:r>
      <w:r>
        <w:rPr>
          <w:rFonts w:eastAsia="Calibri"/>
          <w:color w:val="auto"/>
          <w:szCs w:val="24"/>
        </w:rPr>
        <w:tab/>
      </w:r>
      <w:r>
        <w:rPr>
          <w:rFonts w:eastAsia="Calibri"/>
          <w:color w:val="auto"/>
          <w:szCs w:val="24"/>
        </w:rPr>
        <w:t>Conference of the European Society for Cognitive Psychology, Cambridge. September 9-</w:t>
      </w:r>
      <w:r>
        <w:rPr>
          <w:rFonts w:eastAsia="Calibri"/>
          <w:color w:val="auto"/>
          <w:szCs w:val="24"/>
        </w:rPr>
        <w:tab/>
      </w:r>
      <w:r>
        <w:rPr>
          <w:rFonts w:eastAsia="Calibri"/>
          <w:color w:val="auto"/>
          <w:szCs w:val="24"/>
        </w:rPr>
        <w:t>12.</w:t>
      </w:r>
    </w:p>
    <w:p>
      <w:pPr>
        <w:spacing w:after="0"/>
        <w:rPr>
          <w:rFonts w:eastAsia="Calibri"/>
          <w:color w:val="auto"/>
          <w:szCs w:val="24"/>
        </w:rPr>
      </w:pPr>
      <w:r>
        <w:rPr>
          <w:rFonts w:eastAsia="Calibri"/>
          <w:color w:val="auto"/>
          <w:szCs w:val="24"/>
        </w:rPr>
        <w:t>Redeker, Gisela.  1990. “Ideational and pragmatic markers of discourse structure”.</w:t>
      </w:r>
      <w:r>
        <w:rPr>
          <w:rFonts w:eastAsia="Calibri"/>
          <w:color w:val="auto"/>
          <w:szCs w:val="24"/>
        </w:rPr>
        <w:tab/>
      </w:r>
      <w:r>
        <w:rPr>
          <w:rFonts w:eastAsia="Calibri"/>
          <w:i/>
          <w:iCs/>
          <w:color w:val="auto"/>
          <w:szCs w:val="24"/>
        </w:rPr>
        <w:t>Pragmatics</w:t>
      </w:r>
      <w:r>
        <w:rPr>
          <w:rFonts w:eastAsia="Calibri"/>
          <w:color w:val="auto"/>
          <w:szCs w:val="24"/>
        </w:rPr>
        <w:t xml:space="preserve"> 14, 367-381 </w:t>
      </w:r>
    </w:p>
    <w:p>
      <w:pPr>
        <w:spacing w:after="0"/>
        <w:rPr>
          <w:rFonts w:eastAsia="Calibri"/>
          <w:color w:val="auto"/>
          <w:szCs w:val="24"/>
        </w:rPr>
      </w:pPr>
      <w:r>
        <w:rPr>
          <w:rFonts w:eastAsia="Calibri"/>
          <w:color w:val="auto"/>
          <w:szCs w:val="24"/>
        </w:rPr>
        <w:t xml:space="preserve">Redeker, Gisela.  1991. “Review article: Linguistic markers of discourse structure”. </w:t>
      </w:r>
      <w:r>
        <w:rPr>
          <w:rFonts w:eastAsia="Calibri"/>
          <w:i/>
          <w:iCs/>
          <w:color w:val="auto"/>
          <w:szCs w:val="24"/>
        </w:rPr>
        <w:t>Linguistics</w:t>
      </w:r>
      <w:r>
        <w:rPr>
          <w:rFonts w:eastAsia="Calibri"/>
          <w:color w:val="auto"/>
          <w:szCs w:val="24"/>
        </w:rPr>
        <w:t xml:space="preserve">. </w:t>
      </w:r>
      <w:r>
        <w:rPr>
          <w:rFonts w:eastAsia="Calibri"/>
          <w:color w:val="auto"/>
          <w:szCs w:val="24"/>
        </w:rPr>
        <w:tab/>
      </w:r>
      <w:r>
        <w:rPr>
          <w:rFonts w:eastAsia="Calibri"/>
          <w:color w:val="auto"/>
          <w:szCs w:val="24"/>
        </w:rPr>
        <w:t>29(6), 1139-1172.</w:t>
      </w:r>
    </w:p>
    <w:p>
      <w:pPr>
        <w:spacing w:after="0"/>
        <w:rPr>
          <w:rFonts w:eastAsia="Calibri"/>
          <w:color w:val="auto"/>
          <w:szCs w:val="24"/>
        </w:rPr>
      </w:pPr>
      <w:r>
        <w:rPr>
          <w:rFonts w:eastAsia="Calibri"/>
          <w:color w:val="auto"/>
          <w:szCs w:val="24"/>
        </w:rPr>
        <w:t xml:space="preserve">Schiffrin, Deborah. 1987. </w:t>
      </w:r>
      <w:r>
        <w:rPr>
          <w:rFonts w:eastAsia="Calibri"/>
          <w:i/>
          <w:iCs/>
          <w:color w:val="auto"/>
          <w:szCs w:val="24"/>
        </w:rPr>
        <w:t>Discourse markers</w:t>
      </w:r>
      <w:r>
        <w:rPr>
          <w:rFonts w:eastAsia="Calibri"/>
          <w:color w:val="auto"/>
          <w:szCs w:val="24"/>
        </w:rPr>
        <w:t>. Cambridge: Cambridge University Press.</w:t>
      </w:r>
    </w:p>
    <w:p>
      <w:pPr>
        <w:spacing w:after="0"/>
        <w:rPr>
          <w:rFonts w:eastAsia="Calibri"/>
          <w:i/>
          <w:iCs/>
          <w:color w:val="auto"/>
          <w:szCs w:val="24"/>
        </w:rPr>
      </w:pPr>
      <w:r>
        <w:rPr>
          <w:rFonts w:eastAsia="Calibri"/>
          <w:color w:val="auto"/>
          <w:szCs w:val="24"/>
        </w:rPr>
        <w:t xml:space="preserve">Sorjonen, Marja. Leena. 2001. </w:t>
      </w:r>
      <w:r>
        <w:rPr>
          <w:rFonts w:eastAsia="Calibri"/>
          <w:i/>
          <w:iCs/>
          <w:color w:val="auto"/>
          <w:szCs w:val="24"/>
        </w:rPr>
        <w:t xml:space="preserve">Responding in conversation: A study of response particles in </w:t>
      </w:r>
    </w:p>
    <w:p>
      <w:pPr>
        <w:spacing w:after="0"/>
        <w:ind w:firstLine="720"/>
        <w:rPr>
          <w:rFonts w:eastAsia="Calibri"/>
          <w:color w:val="auto"/>
          <w:szCs w:val="24"/>
        </w:rPr>
      </w:pPr>
      <w:r>
        <w:rPr>
          <w:rFonts w:eastAsia="Calibri"/>
          <w:i/>
          <w:iCs/>
          <w:color w:val="auto"/>
          <w:szCs w:val="24"/>
        </w:rPr>
        <w:t>Finnish</w:t>
      </w:r>
      <w:r>
        <w:rPr>
          <w:rFonts w:eastAsia="Calibri"/>
          <w:color w:val="auto"/>
          <w:szCs w:val="24"/>
        </w:rPr>
        <w:t>. Philadelphia: John Benjamins.</w:t>
      </w:r>
    </w:p>
    <w:p>
      <w:pPr>
        <w:spacing w:after="0"/>
        <w:rPr>
          <w:rFonts w:eastAsia="Calibri"/>
          <w:color w:val="auto"/>
          <w:szCs w:val="24"/>
          <w:shd w:val="clear" w:color="auto" w:fill="FFFFFF"/>
        </w:rPr>
      </w:pPr>
      <w:r>
        <w:rPr>
          <w:rFonts w:eastAsia="Calibri"/>
          <w:color w:val="auto"/>
          <w:szCs w:val="24"/>
          <w:shd w:val="clear" w:color="auto" w:fill="FFFFFF"/>
        </w:rPr>
        <w:t xml:space="preserve">TUKI.  2015. </w:t>
      </w:r>
      <w:r>
        <w:rPr>
          <w:rFonts w:eastAsia="Calibri"/>
          <w:i/>
          <w:iCs/>
          <w:color w:val="auto"/>
          <w:szCs w:val="24"/>
          <w:shd w:val="clear" w:color="auto" w:fill="FFFFFF"/>
        </w:rPr>
        <w:t>Kamusi ya Kiswahili-Kiingereza</w:t>
      </w:r>
      <w:r>
        <w:rPr>
          <w:rFonts w:eastAsia="Calibri"/>
          <w:color w:val="auto"/>
          <w:szCs w:val="24"/>
          <w:shd w:val="clear" w:color="auto" w:fill="FFFFFF"/>
        </w:rPr>
        <w:t xml:space="preserve">. Dar es Salaam: Taasisi ya </w:t>
      </w:r>
    </w:p>
    <w:p>
      <w:pPr>
        <w:spacing w:after="0"/>
        <w:ind w:firstLine="720"/>
        <w:rPr>
          <w:rFonts w:eastAsia="Calibri"/>
          <w:color w:val="auto"/>
          <w:szCs w:val="24"/>
          <w:shd w:val="clear" w:color="auto" w:fill="FFFFFF"/>
        </w:rPr>
      </w:pPr>
      <w:r>
        <w:rPr>
          <w:rFonts w:eastAsia="Calibri"/>
          <w:color w:val="auto"/>
          <w:szCs w:val="24"/>
          <w:shd w:val="clear" w:color="auto" w:fill="FFFFFF"/>
        </w:rPr>
        <w:t>Uchunguzi wa Kiswahili, Chuo Kikuu cha Dar es Salaam.</w:t>
      </w:r>
    </w:p>
    <w:p>
      <w:pPr>
        <w:spacing w:after="0"/>
        <w:rPr>
          <w:rFonts w:eastAsia="Calibri"/>
          <w:color w:val="auto"/>
          <w:szCs w:val="24"/>
        </w:rPr>
      </w:pPr>
      <w:r>
        <w:rPr>
          <w:rFonts w:eastAsia="Calibri"/>
          <w:color w:val="auto"/>
          <w:szCs w:val="24"/>
        </w:rPr>
        <w:t xml:space="preserve">Verheijen, Lieke. 2017. “WhatsApp with social media slang? Youth language use in Dutch </w:t>
      </w:r>
    </w:p>
    <w:p>
      <w:pPr>
        <w:spacing w:after="0"/>
        <w:ind w:left="720"/>
        <w:rPr>
          <w:rFonts w:eastAsia="Calibri"/>
          <w:color w:val="auto"/>
          <w:szCs w:val="24"/>
        </w:rPr>
      </w:pPr>
      <w:r>
        <w:rPr>
          <w:rFonts w:eastAsia="Calibri"/>
          <w:color w:val="auto"/>
          <w:szCs w:val="24"/>
        </w:rPr>
        <w:t xml:space="preserve">Written computer-mediated communication”.  In </w:t>
      </w:r>
      <w:r>
        <w:rPr>
          <w:rFonts w:eastAsia="Calibri"/>
          <w:i/>
          <w:iCs/>
          <w:color w:val="auto"/>
          <w:szCs w:val="24"/>
        </w:rPr>
        <w:t xml:space="preserve">Investigating Computer-Mediated Communication: Corpus-Based Approaches to Language in the Digital World, </w:t>
      </w:r>
      <w:r>
        <w:rPr>
          <w:rFonts w:eastAsia="Calibri"/>
          <w:iCs/>
          <w:color w:val="auto"/>
          <w:szCs w:val="24"/>
        </w:rPr>
        <w:t xml:space="preserve">edited by </w:t>
      </w:r>
      <w:r>
        <w:rPr>
          <w:color w:val="auto"/>
          <w:sz w:val="23"/>
          <w:szCs w:val="23"/>
          <w:shd w:val="clear" w:color="auto" w:fill="FFFFFF"/>
        </w:rPr>
        <w:t>Darja Fišer, Michael Beißwenger</w:t>
      </w:r>
      <w:r>
        <w:rPr>
          <w:rFonts w:eastAsia="Calibri"/>
          <w:color w:val="auto"/>
          <w:szCs w:val="24"/>
        </w:rPr>
        <w:t xml:space="preserve">. Ljubljana : </w:t>
      </w:r>
      <w:r>
        <w:rPr>
          <w:color w:val="auto"/>
          <w:szCs w:val="24"/>
          <w:shd w:val="clear" w:color="auto" w:fill="FFFFFF"/>
        </w:rPr>
        <w:t>Ljubljana</w:t>
      </w:r>
      <w:r>
        <w:rPr>
          <w:rFonts w:ascii="Arial" w:hAnsi="Arial" w:cs="Arial"/>
          <w:color w:val="323232"/>
          <w:sz w:val="23"/>
          <w:szCs w:val="23"/>
          <w:shd w:val="clear" w:color="auto" w:fill="FFFFFF"/>
        </w:rPr>
        <w:t xml:space="preserve"> </w:t>
      </w:r>
      <w:r>
        <w:rPr>
          <w:rFonts w:eastAsia="Calibri"/>
          <w:color w:val="auto"/>
          <w:szCs w:val="24"/>
        </w:rPr>
        <w:t>University Press, 72-101.</w:t>
      </w:r>
    </w:p>
    <w:p>
      <w:pPr>
        <w:spacing w:after="0"/>
        <w:rPr>
          <w:rFonts w:eastAsia="Calibri"/>
          <w:color w:val="auto"/>
          <w:szCs w:val="24"/>
        </w:rPr>
      </w:pPr>
      <w:r>
        <w:rPr>
          <w:rFonts w:eastAsia="Calibri"/>
          <w:color w:val="auto"/>
          <w:szCs w:val="24"/>
        </w:rPr>
        <w:t xml:space="preserve">Wouk, Fay. 1998. “Solidarity in Indonesian conversation: The discourse marker kan”. </w:t>
      </w:r>
    </w:p>
    <w:p>
      <w:pPr>
        <w:spacing w:after="0"/>
        <w:ind w:firstLine="720"/>
        <w:rPr>
          <w:rFonts w:eastAsia="Calibri"/>
          <w:color w:val="auto"/>
          <w:szCs w:val="24"/>
        </w:rPr>
      </w:pPr>
      <w:r>
        <w:rPr>
          <w:rFonts w:eastAsia="Calibri"/>
          <w:i/>
          <w:iCs/>
          <w:color w:val="auto"/>
          <w:szCs w:val="24"/>
        </w:rPr>
        <w:t>Multilingua</w:t>
      </w:r>
      <w:r>
        <w:rPr>
          <w:rFonts w:eastAsia="Calibri"/>
          <w:color w:val="auto"/>
          <w:szCs w:val="24"/>
        </w:rPr>
        <w:t xml:space="preserve"> 17 (4): 379–406. </w:t>
      </w:r>
    </w:p>
    <w:p>
      <w:pPr>
        <w:spacing w:after="0"/>
        <w:rPr>
          <w:rFonts w:eastAsia="Calibri"/>
          <w:i/>
          <w:iCs/>
          <w:color w:val="auto"/>
          <w:szCs w:val="24"/>
        </w:rPr>
      </w:pPr>
      <w:r>
        <w:rPr>
          <w:rFonts w:eastAsia="Calibri"/>
          <w:color w:val="auto"/>
          <w:szCs w:val="24"/>
        </w:rPr>
        <w:t xml:space="preserve">Wouk, Fay. 2001. “Solidarity in Indonesian conversation: The discourse marker Ya”. </w:t>
      </w:r>
    </w:p>
    <w:p>
      <w:pPr>
        <w:spacing w:after="0"/>
        <w:ind w:firstLine="720"/>
        <w:rPr>
          <w:rFonts w:eastAsia="Calibri"/>
          <w:color w:val="auto"/>
          <w:szCs w:val="24"/>
        </w:rPr>
      </w:pPr>
      <w:r>
        <w:rPr>
          <w:rFonts w:eastAsia="Calibri"/>
          <w:i/>
          <w:iCs/>
          <w:color w:val="auto"/>
          <w:szCs w:val="24"/>
        </w:rPr>
        <w:t>Pragmatics</w:t>
      </w:r>
      <w:r>
        <w:rPr>
          <w:rFonts w:eastAsia="Calibri"/>
          <w:color w:val="auto"/>
          <w:szCs w:val="24"/>
        </w:rPr>
        <w:t xml:space="preserve"> 33 (2): 171–91.</w:t>
      </w:r>
    </w:p>
    <w:p>
      <w:pPr>
        <w:rPr>
          <w:rFonts w:eastAsia="Calibri"/>
          <w:color w:val="auto"/>
          <w:szCs w:val="24"/>
        </w:rPr>
      </w:pPr>
      <w:r>
        <w:rPr>
          <w:color w:val="auto"/>
          <w:szCs w:val="24"/>
          <w:shd w:val="clear" w:color="auto" w:fill="FFFFFF"/>
        </w:rPr>
        <w:t xml:space="preserve">Jyh-Her Yang, Yuan-Fu Liao, Yih-Ru Wang and Sin-Horng Chen. 2006. “A New Approach of Using Temporal Information in Mandarin Speech Recognition”, </w:t>
      </w:r>
      <w:r>
        <w:rPr>
          <w:i/>
          <w:color w:val="auto"/>
          <w:szCs w:val="24"/>
          <w:shd w:val="clear" w:color="auto" w:fill="FFFFFF"/>
        </w:rPr>
        <w:t>Speech Prosody</w:t>
      </w:r>
      <w:r>
        <w:rPr>
          <w:color w:val="auto"/>
          <w:szCs w:val="24"/>
          <w:shd w:val="clear" w:color="auto" w:fill="FFFFFF"/>
        </w:rPr>
        <w:t>, 1-4.</w:t>
      </w:r>
    </w:p>
    <w:p>
      <w:pPr>
        <w:rPr>
          <w:color w:val="auto"/>
        </w:rPr>
      </w:pPr>
    </w:p>
    <w:sectPr>
      <w:pgSz w:w="12240" w:h="15840"/>
      <w:pgMar w:top="1452" w:right="1433" w:bottom="1437" w:left="13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Doulos SIL">
    <w:panose1 w:val="02000500070000020004"/>
    <w:charset w:val="00"/>
    <w:family w:val="auto"/>
    <w:pitch w:val="default"/>
    <w:sig w:usb0="A00002FF" w:usb1="5200E1FF" w:usb2="02000029" w:usb3="00000000" w:csb0="20000197" w:csb1="0000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3"/>
        <w:jc w:val="both"/>
      </w:pPr>
      <w:r>
        <w:rPr>
          <w:rStyle w:val="15"/>
        </w:rPr>
        <w:footnoteRef/>
      </w:r>
      <w:r>
        <w:t xml:space="preserve"> Language alternation is defined as switching from one language to another such as Codeswitching and or codemixing (Myers-Scotton 2006, Marjie, 2010)  </w:t>
      </w:r>
    </w:p>
  </w:footnote>
  <w:footnote w:id="1">
    <w:p>
      <w:pPr>
        <w:pStyle w:val="13"/>
        <w:spacing w:line="239" w:lineRule="auto"/>
        <w:jc w:val="both"/>
      </w:pPr>
      <w:r>
        <w:rPr>
          <w:rStyle w:val="15"/>
        </w:rPr>
        <w:footnoteRef/>
      </w:r>
      <w:r>
        <w:t xml:space="preserve"> </w:t>
      </w:r>
      <w:r>
        <w:rPr>
          <w:rFonts w:ascii="Times New Roman" w:hAnsi="Times New Roman" w:eastAsia="Times New Roman" w:cs="Times New Roman"/>
        </w:rPr>
        <w:t>Myers-Scotton (2002)-</w:t>
      </w:r>
      <w:r>
        <w:t xml:space="preserve">The </w:t>
      </w:r>
      <w:r>
        <w:rPr>
          <w:rFonts w:ascii="Times New Roman" w:hAnsi="Times New Roman" w:eastAsia="Times New Roman" w:cs="Times New Roman"/>
        </w:rPr>
        <w:t xml:space="preserve">Matrix Language Frame Model explains that two languages participate in a language alternation discourse. There is the matrix language or otherwise the host language which determines the morpheme order and contributes the syntactically relevant system morphemes within which lexical items from the embedded language may occur. </w:t>
      </w:r>
    </w:p>
  </w:footnote>
  <w:footnote w:id="2">
    <w:p>
      <w:pPr>
        <w:pStyle w:val="6"/>
        <w:rPr>
          <w:lang w:val="en-GB"/>
        </w:rPr>
      </w:pPr>
      <w:r>
        <w:rPr>
          <w:rStyle w:val="9"/>
        </w:rPr>
        <w:footnoteRef/>
      </w:r>
      <w:r>
        <w:t xml:space="preserve"> </w:t>
      </w:r>
      <w:r>
        <w:rPr>
          <w:lang w:val="en-GB"/>
        </w:rPr>
        <w:t xml:space="preserve">We noticed that there are some examples without yaani, however their presence make communication meaningful since they are part of the whole communicative event.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2809C7"/>
    <w:multiLevelType w:val="multilevel"/>
    <w:tmpl w:val="592809C7"/>
    <w:lvl w:ilvl="0" w:tentative="0">
      <w:start w:val="1"/>
      <w:numFmt w:val="decimal"/>
      <w:lvlText w:val="%1."/>
      <w:lvlJc w:val="left"/>
      <w:pPr>
        <w:ind w:left="485" w:hanging="360"/>
      </w:pPr>
      <w:rPr>
        <w:rFonts w:hint="default"/>
      </w:rPr>
    </w:lvl>
    <w:lvl w:ilvl="1" w:tentative="0">
      <w:start w:val="1"/>
      <w:numFmt w:val="lowerLetter"/>
      <w:lvlText w:val="%2."/>
      <w:lvlJc w:val="left"/>
      <w:pPr>
        <w:ind w:left="1205" w:hanging="360"/>
      </w:pPr>
    </w:lvl>
    <w:lvl w:ilvl="2" w:tentative="0">
      <w:start w:val="1"/>
      <w:numFmt w:val="lowerRoman"/>
      <w:lvlText w:val="%3."/>
      <w:lvlJc w:val="right"/>
      <w:pPr>
        <w:ind w:left="1925" w:hanging="180"/>
      </w:pPr>
    </w:lvl>
    <w:lvl w:ilvl="3" w:tentative="0">
      <w:start w:val="1"/>
      <w:numFmt w:val="decimal"/>
      <w:lvlText w:val="%4."/>
      <w:lvlJc w:val="left"/>
      <w:pPr>
        <w:ind w:left="2645" w:hanging="360"/>
      </w:pPr>
    </w:lvl>
    <w:lvl w:ilvl="4" w:tentative="0">
      <w:start w:val="1"/>
      <w:numFmt w:val="lowerLetter"/>
      <w:lvlText w:val="%5."/>
      <w:lvlJc w:val="left"/>
      <w:pPr>
        <w:ind w:left="3365" w:hanging="360"/>
      </w:pPr>
    </w:lvl>
    <w:lvl w:ilvl="5" w:tentative="0">
      <w:start w:val="1"/>
      <w:numFmt w:val="lowerRoman"/>
      <w:lvlText w:val="%6."/>
      <w:lvlJc w:val="right"/>
      <w:pPr>
        <w:ind w:left="4085" w:hanging="180"/>
      </w:pPr>
    </w:lvl>
    <w:lvl w:ilvl="6" w:tentative="0">
      <w:start w:val="1"/>
      <w:numFmt w:val="decimal"/>
      <w:lvlText w:val="%7."/>
      <w:lvlJc w:val="left"/>
      <w:pPr>
        <w:ind w:left="4805" w:hanging="360"/>
      </w:pPr>
    </w:lvl>
    <w:lvl w:ilvl="7" w:tentative="0">
      <w:start w:val="1"/>
      <w:numFmt w:val="lowerLetter"/>
      <w:lvlText w:val="%8."/>
      <w:lvlJc w:val="left"/>
      <w:pPr>
        <w:ind w:left="5525" w:hanging="360"/>
      </w:pPr>
    </w:lvl>
    <w:lvl w:ilvl="8" w:tentative="0">
      <w:start w:val="1"/>
      <w:numFmt w:val="lowerRoman"/>
      <w:lvlText w:val="%9."/>
      <w:lvlJc w:val="right"/>
      <w:pPr>
        <w:ind w:left="62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724"/>
    <w:rsid w:val="0000044B"/>
    <w:rsid w:val="0001040A"/>
    <w:rsid w:val="000421FE"/>
    <w:rsid w:val="0004552F"/>
    <w:rsid w:val="00045FB0"/>
    <w:rsid w:val="00056D12"/>
    <w:rsid w:val="00060A21"/>
    <w:rsid w:val="000642E0"/>
    <w:rsid w:val="000652F5"/>
    <w:rsid w:val="0007519A"/>
    <w:rsid w:val="000A45C4"/>
    <w:rsid w:val="000A4DB5"/>
    <w:rsid w:val="000E3D38"/>
    <w:rsid w:val="000F30DA"/>
    <w:rsid w:val="001058F1"/>
    <w:rsid w:val="001078B0"/>
    <w:rsid w:val="00113F40"/>
    <w:rsid w:val="00143502"/>
    <w:rsid w:val="00145A2C"/>
    <w:rsid w:val="00147CA9"/>
    <w:rsid w:val="00156140"/>
    <w:rsid w:val="00187242"/>
    <w:rsid w:val="001C3DF3"/>
    <w:rsid w:val="001C6CFE"/>
    <w:rsid w:val="001E5A61"/>
    <w:rsid w:val="002059B0"/>
    <w:rsid w:val="0021794F"/>
    <w:rsid w:val="00222896"/>
    <w:rsid w:val="00235AE1"/>
    <w:rsid w:val="00252E73"/>
    <w:rsid w:val="002729E4"/>
    <w:rsid w:val="00272DEA"/>
    <w:rsid w:val="002831FE"/>
    <w:rsid w:val="00285BEB"/>
    <w:rsid w:val="002B30AF"/>
    <w:rsid w:val="002B4C81"/>
    <w:rsid w:val="002C040C"/>
    <w:rsid w:val="002E0D5C"/>
    <w:rsid w:val="002E222D"/>
    <w:rsid w:val="003358EC"/>
    <w:rsid w:val="00335F71"/>
    <w:rsid w:val="00351045"/>
    <w:rsid w:val="003640EF"/>
    <w:rsid w:val="00394178"/>
    <w:rsid w:val="0039426A"/>
    <w:rsid w:val="003D3B86"/>
    <w:rsid w:val="003D572B"/>
    <w:rsid w:val="003F3CEC"/>
    <w:rsid w:val="003F60C5"/>
    <w:rsid w:val="00405955"/>
    <w:rsid w:val="00414AFB"/>
    <w:rsid w:val="004328CB"/>
    <w:rsid w:val="00452DF9"/>
    <w:rsid w:val="00460D22"/>
    <w:rsid w:val="004646AE"/>
    <w:rsid w:val="00492ED5"/>
    <w:rsid w:val="00496939"/>
    <w:rsid w:val="004E49F7"/>
    <w:rsid w:val="004F48C1"/>
    <w:rsid w:val="0052306B"/>
    <w:rsid w:val="00525DB9"/>
    <w:rsid w:val="00527670"/>
    <w:rsid w:val="00543724"/>
    <w:rsid w:val="00572AE6"/>
    <w:rsid w:val="0058673E"/>
    <w:rsid w:val="005A02C1"/>
    <w:rsid w:val="005B0F5A"/>
    <w:rsid w:val="005C0767"/>
    <w:rsid w:val="005C282C"/>
    <w:rsid w:val="005D132D"/>
    <w:rsid w:val="005D2BAC"/>
    <w:rsid w:val="00611E0C"/>
    <w:rsid w:val="006125E3"/>
    <w:rsid w:val="00644033"/>
    <w:rsid w:val="00661B37"/>
    <w:rsid w:val="00680660"/>
    <w:rsid w:val="006A7841"/>
    <w:rsid w:val="006B1874"/>
    <w:rsid w:val="006C645C"/>
    <w:rsid w:val="006D3487"/>
    <w:rsid w:val="0070639D"/>
    <w:rsid w:val="00707338"/>
    <w:rsid w:val="00723AD8"/>
    <w:rsid w:val="007262E9"/>
    <w:rsid w:val="0072796C"/>
    <w:rsid w:val="0074490E"/>
    <w:rsid w:val="00744B92"/>
    <w:rsid w:val="00746B53"/>
    <w:rsid w:val="00762F96"/>
    <w:rsid w:val="00765AF7"/>
    <w:rsid w:val="00786910"/>
    <w:rsid w:val="007C4E14"/>
    <w:rsid w:val="007E25D8"/>
    <w:rsid w:val="007F3C3B"/>
    <w:rsid w:val="008162FB"/>
    <w:rsid w:val="00821464"/>
    <w:rsid w:val="00830876"/>
    <w:rsid w:val="0084660D"/>
    <w:rsid w:val="00846B1E"/>
    <w:rsid w:val="00847F5D"/>
    <w:rsid w:val="00882BC7"/>
    <w:rsid w:val="00890926"/>
    <w:rsid w:val="00890FBF"/>
    <w:rsid w:val="008A501F"/>
    <w:rsid w:val="008A59FE"/>
    <w:rsid w:val="008C2F11"/>
    <w:rsid w:val="008F0B4A"/>
    <w:rsid w:val="008F11E1"/>
    <w:rsid w:val="008F3F44"/>
    <w:rsid w:val="00901BA1"/>
    <w:rsid w:val="00943351"/>
    <w:rsid w:val="009512F2"/>
    <w:rsid w:val="00955C6F"/>
    <w:rsid w:val="0096112E"/>
    <w:rsid w:val="00963290"/>
    <w:rsid w:val="009651A9"/>
    <w:rsid w:val="00975948"/>
    <w:rsid w:val="009775C7"/>
    <w:rsid w:val="00996F18"/>
    <w:rsid w:val="009C2CA1"/>
    <w:rsid w:val="009C7F5A"/>
    <w:rsid w:val="009F01A9"/>
    <w:rsid w:val="009F05DE"/>
    <w:rsid w:val="00A2035B"/>
    <w:rsid w:val="00A31082"/>
    <w:rsid w:val="00A34969"/>
    <w:rsid w:val="00A52CC5"/>
    <w:rsid w:val="00A65FAD"/>
    <w:rsid w:val="00A91F63"/>
    <w:rsid w:val="00A928AF"/>
    <w:rsid w:val="00AD6ACB"/>
    <w:rsid w:val="00AF3D43"/>
    <w:rsid w:val="00B24B2E"/>
    <w:rsid w:val="00B26E79"/>
    <w:rsid w:val="00B77C4F"/>
    <w:rsid w:val="00B95149"/>
    <w:rsid w:val="00BB4D01"/>
    <w:rsid w:val="00BC3914"/>
    <w:rsid w:val="00BC3E32"/>
    <w:rsid w:val="00BC4AFE"/>
    <w:rsid w:val="00BE798C"/>
    <w:rsid w:val="00BF1567"/>
    <w:rsid w:val="00C02592"/>
    <w:rsid w:val="00C34843"/>
    <w:rsid w:val="00C40C49"/>
    <w:rsid w:val="00C80BBA"/>
    <w:rsid w:val="00C860D9"/>
    <w:rsid w:val="00CD7814"/>
    <w:rsid w:val="00CD7CBB"/>
    <w:rsid w:val="00D13AF4"/>
    <w:rsid w:val="00D17896"/>
    <w:rsid w:val="00D37E33"/>
    <w:rsid w:val="00D64C26"/>
    <w:rsid w:val="00D87614"/>
    <w:rsid w:val="00DC0DB4"/>
    <w:rsid w:val="00DC3EA8"/>
    <w:rsid w:val="00DF247F"/>
    <w:rsid w:val="00DF588B"/>
    <w:rsid w:val="00E11839"/>
    <w:rsid w:val="00E33C32"/>
    <w:rsid w:val="00E40B00"/>
    <w:rsid w:val="00E4272B"/>
    <w:rsid w:val="00E45F9E"/>
    <w:rsid w:val="00E776A6"/>
    <w:rsid w:val="00E948C2"/>
    <w:rsid w:val="00EA1DA5"/>
    <w:rsid w:val="00EA2EE1"/>
    <w:rsid w:val="00EA3ECD"/>
    <w:rsid w:val="00EA3F0C"/>
    <w:rsid w:val="00ED5879"/>
    <w:rsid w:val="00EE0398"/>
    <w:rsid w:val="00F136A0"/>
    <w:rsid w:val="00F25F74"/>
    <w:rsid w:val="00F422B1"/>
    <w:rsid w:val="00F5305E"/>
    <w:rsid w:val="00F933B3"/>
    <w:rsid w:val="00F95F9A"/>
    <w:rsid w:val="00FB4275"/>
    <w:rsid w:val="00FC2DE5"/>
    <w:rsid w:val="00FE3EE6"/>
    <w:rsid w:val="02A92898"/>
    <w:rsid w:val="0510110A"/>
    <w:rsid w:val="0F5A6852"/>
    <w:rsid w:val="19D723D0"/>
    <w:rsid w:val="1FE74495"/>
    <w:rsid w:val="3ED34820"/>
    <w:rsid w:val="58D60EEA"/>
    <w:rsid w:val="59872606"/>
    <w:rsid w:val="66814269"/>
    <w:rsid w:val="6A282531"/>
    <w:rsid w:val="7A1A6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 w:line="244" w:lineRule="auto"/>
      <w:ind w:left="135" w:hanging="10"/>
      <w:jc w:val="both"/>
    </w:pPr>
    <w:rPr>
      <w:rFonts w:ascii="Times New Roman" w:hAnsi="Times New Roman" w:eastAsia="Times New Roman" w:cs="Times New Roman"/>
      <w:color w:val="000000"/>
      <w:sz w:val="24"/>
      <w:szCs w:val="22"/>
      <w:lang w:val="en-US" w:eastAsia="en-US" w:bidi="ar-SA"/>
    </w:rPr>
  </w:style>
  <w:style w:type="paragraph" w:styleId="2">
    <w:name w:val="heading 1"/>
    <w:next w:val="1"/>
    <w:link w:val="12"/>
    <w:unhideWhenUsed/>
    <w:qFormat/>
    <w:uiPriority w:val="9"/>
    <w:pPr>
      <w:keepNext/>
      <w:keepLines/>
      <w:spacing w:after="179" w:line="247" w:lineRule="auto"/>
      <w:ind w:left="135" w:right="-15" w:hanging="10"/>
      <w:outlineLvl w:val="0"/>
    </w:pPr>
    <w:rPr>
      <w:rFonts w:ascii="Times New Roman" w:hAnsi="Times New Roman" w:eastAsia="Times New Roman" w:cs="Times New Roman"/>
      <w:b/>
      <w:color w:val="000000"/>
      <w:sz w:val="24"/>
      <w:szCs w:val="22"/>
      <w:lang w:val="en-US" w:eastAsia="en-US" w:bidi="ar-SA"/>
    </w:rPr>
  </w:style>
  <w:style w:type="character" w:default="1" w:styleId="7">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Balloon Text"/>
    <w:basedOn w:val="1"/>
    <w:link w:val="19"/>
    <w:semiHidden/>
    <w:unhideWhenUsed/>
    <w:qFormat/>
    <w:uiPriority w:val="99"/>
    <w:pPr>
      <w:spacing w:after="0" w:line="240" w:lineRule="auto"/>
    </w:pPr>
    <w:rPr>
      <w:rFonts w:ascii="Segoe UI" w:hAnsi="Segoe UI" w:cs="Segoe UI"/>
      <w:sz w:val="18"/>
      <w:szCs w:val="18"/>
    </w:rPr>
  </w:style>
  <w:style w:type="paragraph" w:styleId="4">
    <w:name w:val="annotation text"/>
    <w:basedOn w:val="1"/>
    <w:link w:val="17"/>
    <w:semiHidden/>
    <w:unhideWhenUsed/>
    <w:qFormat/>
    <w:uiPriority w:val="99"/>
    <w:pPr>
      <w:spacing w:line="240" w:lineRule="auto"/>
    </w:pPr>
    <w:rPr>
      <w:sz w:val="20"/>
      <w:szCs w:val="20"/>
    </w:rPr>
  </w:style>
  <w:style w:type="paragraph" w:styleId="5">
    <w:name w:val="annotation subject"/>
    <w:basedOn w:val="4"/>
    <w:next w:val="4"/>
    <w:link w:val="18"/>
    <w:semiHidden/>
    <w:unhideWhenUsed/>
    <w:qFormat/>
    <w:uiPriority w:val="99"/>
    <w:rPr>
      <w:b/>
      <w:bCs/>
    </w:rPr>
  </w:style>
  <w:style w:type="paragraph" w:styleId="6">
    <w:name w:val="footnote text"/>
    <w:basedOn w:val="1"/>
    <w:link w:val="22"/>
    <w:semiHidden/>
    <w:unhideWhenUsed/>
    <w:qFormat/>
    <w:uiPriority w:val="99"/>
    <w:pPr>
      <w:spacing w:after="0" w:line="240" w:lineRule="auto"/>
    </w:pPr>
    <w:rPr>
      <w:sz w:val="20"/>
      <w:szCs w:val="20"/>
    </w:rPr>
  </w:style>
  <w:style w:type="character" w:styleId="8">
    <w:name w:val="annotation reference"/>
    <w:basedOn w:val="7"/>
    <w:semiHidden/>
    <w:unhideWhenUsed/>
    <w:qFormat/>
    <w:uiPriority w:val="99"/>
    <w:rPr>
      <w:sz w:val="16"/>
      <w:szCs w:val="16"/>
    </w:rPr>
  </w:style>
  <w:style w:type="character" w:styleId="9">
    <w:name w:val="footnote reference"/>
    <w:basedOn w:val="7"/>
    <w:semiHidden/>
    <w:unhideWhenUsed/>
    <w:qFormat/>
    <w:uiPriority w:val="99"/>
    <w:rPr>
      <w:vertAlign w:val="superscript"/>
    </w:rPr>
  </w:style>
  <w:style w:type="character" w:styleId="10">
    <w:name w:val="Hyperlink"/>
    <w:basedOn w:val="7"/>
    <w:unhideWhenUsed/>
    <w:qFormat/>
    <w:uiPriority w:val="99"/>
    <w:rPr>
      <w:color w:val="0000FF"/>
      <w:u w:val="single"/>
    </w:rPr>
  </w:style>
  <w:style w:type="character" w:customStyle="1" w:styleId="12">
    <w:name w:val="Heading 1 Char"/>
    <w:link w:val="2"/>
    <w:qFormat/>
    <w:uiPriority w:val="0"/>
    <w:rPr>
      <w:rFonts w:ascii="Times New Roman" w:hAnsi="Times New Roman" w:eastAsia="Times New Roman" w:cs="Times New Roman"/>
      <w:b/>
      <w:color w:val="000000"/>
      <w:sz w:val="24"/>
    </w:rPr>
  </w:style>
  <w:style w:type="paragraph" w:customStyle="1" w:styleId="13">
    <w:name w:val="footnote description"/>
    <w:next w:val="1"/>
    <w:link w:val="14"/>
    <w:uiPriority w:val="0"/>
    <w:pPr>
      <w:spacing w:line="280" w:lineRule="auto"/>
      <w:ind w:left="140"/>
    </w:pPr>
    <w:rPr>
      <w:rFonts w:ascii="Calibri" w:hAnsi="Calibri" w:eastAsia="Calibri" w:cs="Calibri"/>
      <w:color w:val="000000"/>
      <w:szCs w:val="22"/>
      <w:lang w:val="en-US" w:eastAsia="en-US" w:bidi="ar-SA"/>
    </w:rPr>
  </w:style>
  <w:style w:type="character" w:customStyle="1" w:styleId="14">
    <w:name w:val="footnote description Char"/>
    <w:link w:val="13"/>
    <w:qFormat/>
    <w:uiPriority w:val="0"/>
    <w:rPr>
      <w:rFonts w:ascii="Calibri" w:hAnsi="Calibri" w:eastAsia="Calibri" w:cs="Calibri"/>
      <w:color w:val="000000"/>
      <w:sz w:val="20"/>
    </w:rPr>
  </w:style>
  <w:style w:type="character" w:customStyle="1" w:styleId="15">
    <w:name w:val="footnote mark"/>
    <w:uiPriority w:val="0"/>
    <w:rPr>
      <w:rFonts w:ascii="Calibri" w:hAnsi="Calibri" w:eastAsia="Calibri" w:cs="Calibri"/>
      <w:color w:val="000000"/>
      <w:sz w:val="20"/>
      <w:vertAlign w:val="superscript"/>
    </w:rPr>
  </w:style>
  <w:style w:type="table" w:customStyle="1" w:styleId="16">
    <w:name w:val="TableGrid"/>
    <w:uiPriority w:val="0"/>
    <w:tblPr>
      <w:tblCellMar>
        <w:top w:w="0" w:type="dxa"/>
        <w:left w:w="0" w:type="dxa"/>
        <w:bottom w:w="0" w:type="dxa"/>
        <w:right w:w="0" w:type="dxa"/>
      </w:tblCellMar>
    </w:tblPr>
  </w:style>
  <w:style w:type="character" w:customStyle="1" w:styleId="17">
    <w:name w:val="Comment Text Char"/>
    <w:basedOn w:val="7"/>
    <w:link w:val="4"/>
    <w:semiHidden/>
    <w:qFormat/>
    <w:uiPriority w:val="99"/>
    <w:rPr>
      <w:rFonts w:ascii="Times New Roman" w:hAnsi="Times New Roman" w:eastAsia="Times New Roman" w:cs="Times New Roman"/>
      <w:color w:val="000000"/>
      <w:sz w:val="20"/>
      <w:szCs w:val="20"/>
    </w:rPr>
  </w:style>
  <w:style w:type="character" w:customStyle="1" w:styleId="18">
    <w:name w:val="Comment Subject Char"/>
    <w:basedOn w:val="17"/>
    <w:link w:val="5"/>
    <w:semiHidden/>
    <w:qFormat/>
    <w:uiPriority w:val="99"/>
    <w:rPr>
      <w:rFonts w:ascii="Times New Roman" w:hAnsi="Times New Roman" w:eastAsia="Times New Roman" w:cs="Times New Roman"/>
      <w:b/>
      <w:bCs/>
      <w:color w:val="000000"/>
      <w:sz w:val="20"/>
      <w:szCs w:val="20"/>
    </w:rPr>
  </w:style>
  <w:style w:type="character" w:customStyle="1" w:styleId="19">
    <w:name w:val="Balloon Text Char"/>
    <w:basedOn w:val="7"/>
    <w:link w:val="3"/>
    <w:semiHidden/>
    <w:qFormat/>
    <w:uiPriority w:val="99"/>
    <w:rPr>
      <w:rFonts w:ascii="Segoe UI" w:hAnsi="Segoe UI" w:eastAsia="Times New Roman" w:cs="Segoe UI"/>
      <w:color w:val="000000"/>
      <w:sz w:val="18"/>
      <w:szCs w:val="18"/>
    </w:rPr>
  </w:style>
  <w:style w:type="character" w:customStyle="1" w:styleId="20">
    <w:name w:val="15"/>
    <w:basedOn w:val="7"/>
    <w:qFormat/>
    <w:uiPriority w:val="0"/>
    <w:rPr>
      <w:rFonts w:hint="default" w:ascii="Times New Roman" w:hAnsi="Times New Roman" w:cs="Times New Roman"/>
    </w:rPr>
  </w:style>
  <w:style w:type="character" w:customStyle="1" w:styleId="21">
    <w:name w:val="17"/>
    <w:basedOn w:val="7"/>
    <w:uiPriority w:val="0"/>
    <w:rPr>
      <w:rFonts w:hint="default" w:ascii="Times New Roman" w:hAnsi="Times New Roman" w:cs="Times New Roman"/>
      <w:color w:val="0000FF"/>
      <w:u w:val="single"/>
    </w:rPr>
  </w:style>
  <w:style w:type="character" w:customStyle="1" w:styleId="22">
    <w:name w:val="Footnote Text Char"/>
    <w:basedOn w:val="7"/>
    <w:link w:val="6"/>
    <w:semiHidden/>
    <w:qFormat/>
    <w:uiPriority w:val="99"/>
    <w:rPr>
      <w:rFonts w:ascii="Times New Roman" w:hAnsi="Times New Roman" w:eastAsia="Times New Roman" w:cs="Times New Roman"/>
      <w:color w:val="000000"/>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F3A4EE-FF2F-45E8-8B9A-0A51B041CBA7}">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20</Pages>
  <Words>8469</Words>
  <Characters>48277</Characters>
  <Lines>402</Lines>
  <Paragraphs>113</Paragraphs>
  <TotalTime>839</TotalTime>
  <ScaleCrop>false</ScaleCrop>
  <LinksUpToDate>false</LinksUpToDate>
  <CharactersWithSpaces>56633</CharactersWithSpaces>
  <Application>WPS Office_11.2.0.9665_F1E327BC-269C-435d-A152-05C5408002CA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2020-09-21T16:02:00Z</dcterms:created>
  <dc:creator>DELL</dc:creator>
  <cp:lastModifiedBy>unknown author</cp:lastModifiedBy>
  <dcterms:modified xsi:type="dcterms:W3CDTF">2020-09-25T08:01:05Z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2057-11.2.0.9665</vt:lpwstr>
  </property>
</Properties>
</file>