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A1C" w:rsidRDefault="00745A1C" w:rsidP="00745A1C">
      <w:pPr>
        <w:rPr>
          <w:b/>
        </w:rPr>
      </w:pPr>
      <w:bookmarkStart w:id="0" w:name="_GoBack"/>
      <w:r>
        <w:rPr>
          <w:b/>
        </w:rPr>
        <w:t>Review Report on “</w:t>
      </w:r>
      <w:r w:rsidRPr="00745A1C">
        <w:rPr>
          <w:b/>
        </w:rPr>
        <w:t xml:space="preserve">Politeness strategies and pragmatic functions in selected doctor-patient interaction in Private Hospitals in </w:t>
      </w:r>
      <w:proofErr w:type="spellStart"/>
      <w:r w:rsidRPr="00745A1C">
        <w:rPr>
          <w:b/>
        </w:rPr>
        <w:t>Akure</w:t>
      </w:r>
      <w:bookmarkEnd w:id="0"/>
      <w:proofErr w:type="spellEnd"/>
      <w:r>
        <w:rPr>
          <w:b/>
        </w:rPr>
        <w:t>”</w:t>
      </w:r>
      <w:r w:rsidRPr="00745A1C">
        <w:rPr>
          <w:b/>
        </w:rPr>
        <w:t xml:space="preserve">  </w:t>
      </w:r>
    </w:p>
    <w:p w:rsidR="00EE05A7" w:rsidRDefault="002A7860" w:rsidP="00745A1C">
      <w:r>
        <w:t xml:space="preserve">The submission fits the scope of the Ghana journal of Linguistics for providing an illuminating article in pragmatics. The interdisciplinary article explores a linguistic analysis of language use in the medical consultation. The subject of health communication and particularly doctor-patient communication has attracted the attention of linguists as it has medical sociologists, </w:t>
      </w:r>
      <w:proofErr w:type="spellStart"/>
      <w:r>
        <w:t>pychologists</w:t>
      </w:r>
      <w:proofErr w:type="spellEnd"/>
      <w:r>
        <w:t xml:space="preserve"> and anthropologist apart from the medical practitioners. The exploration of how doctors and patients exploit politeness strategies in performing pragmatic functions by negotiating through the power play in the doctor-patient consultation is an issue of concern not just to discourse analysis, pragmatics and sociolinguistics scholarship.</w:t>
      </w:r>
    </w:p>
    <w:p w:rsidR="00B86EFF" w:rsidRDefault="00B86EFF" w:rsidP="00745A1C">
      <w:r>
        <w:t xml:space="preserve">The article will make a good read especially with the good organization the author has presented his study. The abstract sets the pace for the article with a clear introduction and a quick review of previous studies in the use of politeness strategies and their innate pragmatic functions in the medical encounters. </w:t>
      </w:r>
      <w:r w:rsidR="00EE05A7">
        <w:t xml:space="preserve">In the literature review on previous studies in doctor patient interaction the author could consider including some of the local studies </w:t>
      </w:r>
      <w:r w:rsidR="00782F16">
        <w:t>over and above</w:t>
      </w:r>
      <w:r w:rsidR="00EE05A7">
        <w:t xml:space="preserve"> the one study he mentions that has been done in South</w:t>
      </w:r>
      <w:r w:rsidR="00782F16">
        <w:t>west</w:t>
      </w:r>
      <w:r w:rsidR="00EE05A7">
        <w:t xml:space="preserve">ern Nigeria. The author could consider </w:t>
      </w:r>
      <w:r>
        <w:t xml:space="preserve">including a few other </w:t>
      </w:r>
      <w:r w:rsidR="00EE05A7">
        <w:t>studies</w:t>
      </w:r>
      <w:r>
        <w:t xml:space="preserve"> probably in West Africa or Africa generally because the medical circumstance of the global south is more or less related. To enrich the author’s </w:t>
      </w:r>
      <w:r w:rsidR="007A044C">
        <w:t>literature review,</w:t>
      </w:r>
      <w:r>
        <w:t xml:space="preserve"> I suggest that the author incorporates</w:t>
      </w:r>
      <w:r w:rsidR="00DC699A">
        <w:t xml:space="preserve"> some of the following the sources so that the article could be more current and authoritative. The list provided is both local and international and current.</w:t>
      </w:r>
      <w:r>
        <w:t xml:space="preserve"> </w:t>
      </w:r>
    </w:p>
    <w:p w:rsidR="00DC699A" w:rsidRPr="00DC699A" w:rsidRDefault="00DC699A" w:rsidP="00DC699A">
      <w:pPr>
        <w:pStyle w:val="ListParagraph"/>
        <w:numPr>
          <w:ilvl w:val="0"/>
          <w:numId w:val="2"/>
        </w:numPr>
      </w:pPr>
      <w:proofErr w:type="spellStart"/>
      <w:r w:rsidRPr="00DC699A">
        <w:t>Amadi</w:t>
      </w:r>
      <w:proofErr w:type="spellEnd"/>
      <w:r w:rsidRPr="00DC699A">
        <w:t xml:space="preserve">, S. C., </w:t>
      </w:r>
      <w:proofErr w:type="spellStart"/>
      <w:r w:rsidRPr="00DC699A">
        <w:t>Maduako</w:t>
      </w:r>
      <w:proofErr w:type="spellEnd"/>
      <w:r w:rsidRPr="00DC699A">
        <w:t>, I. K. (2019)-. An Analysis of Linguistic Politeness’ Strategies in a Superior / Subordinate Communication: A Speech Event in a University Setting. </w:t>
      </w:r>
      <w:r w:rsidRPr="00DC699A">
        <w:rPr>
          <w:bCs/>
          <w:i/>
        </w:rPr>
        <w:t>KIU Journal of Humanities</w:t>
      </w:r>
      <w:r w:rsidRPr="00DC699A">
        <w:t>, [</w:t>
      </w:r>
      <w:proofErr w:type="spellStart"/>
      <w:r w:rsidRPr="00DC699A">
        <w:t>S.l</w:t>
      </w:r>
      <w:proofErr w:type="spellEnd"/>
      <w:r w:rsidRPr="00DC699A">
        <w:t>.], 4(1), 28-38.</w:t>
      </w:r>
    </w:p>
    <w:p w:rsidR="00DC699A" w:rsidRPr="00DC699A" w:rsidRDefault="00DC699A" w:rsidP="00DC699A">
      <w:pPr>
        <w:pStyle w:val="ListParagraph"/>
        <w:numPr>
          <w:ilvl w:val="0"/>
          <w:numId w:val="2"/>
        </w:numPr>
      </w:pPr>
      <w:proofErr w:type="spellStart"/>
      <w:r w:rsidRPr="00DC699A">
        <w:t>Ayeloja</w:t>
      </w:r>
      <w:proofErr w:type="spellEnd"/>
      <w:r w:rsidRPr="00DC699A">
        <w:t xml:space="preserve">, A. K. &amp; </w:t>
      </w:r>
      <w:proofErr w:type="spellStart"/>
      <w:r w:rsidRPr="00DC699A">
        <w:t>Alabi</w:t>
      </w:r>
      <w:proofErr w:type="spellEnd"/>
      <w:r w:rsidRPr="00DC699A">
        <w:t xml:space="preserve">, T.O.  (2018) Politeness and Discourse Functions in Doctor-Patient Verbal Interactions at the University College Hospital, Ibadan, Nigeria. </w:t>
      </w:r>
      <w:r w:rsidRPr="00DC699A">
        <w:rPr>
          <w:i/>
        </w:rPr>
        <w:t>International Journal on Studies in English Language and Literature,</w:t>
      </w:r>
      <w:r w:rsidRPr="00DC699A">
        <w:t xml:space="preserve">  6(12), 1-12</w:t>
      </w:r>
    </w:p>
    <w:p w:rsidR="00DC699A" w:rsidRPr="00DC699A" w:rsidRDefault="00DC699A" w:rsidP="00DC699A">
      <w:pPr>
        <w:pStyle w:val="ListParagraph"/>
        <w:numPr>
          <w:ilvl w:val="0"/>
          <w:numId w:val="2"/>
        </w:numPr>
      </w:pPr>
      <w:proofErr w:type="spellStart"/>
      <w:r w:rsidRPr="00DC699A">
        <w:t>Basweti</w:t>
      </w:r>
      <w:proofErr w:type="spellEnd"/>
      <w:r w:rsidRPr="00DC699A">
        <w:t xml:space="preserve">, N.O. (2018) Argumentation in doctor-patient consultations in </w:t>
      </w:r>
      <w:proofErr w:type="spellStart"/>
      <w:r w:rsidRPr="00DC699A">
        <w:t>EkeGusii</w:t>
      </w:r>
      <w:proofErr w:type="spellEnd"/>
      <w:r w:rsidRPr="00DC699A">
        <w:t>: a pragma-dialectical approach. Stellenbosch University: Unpublished PhD Dissertation</w:t>
      </w:r>
    </w:p>
    <w:p w:rsidR="00DC699A" w:rsidRPr="00DC699A" w:rsidRDefault="00DC699A" w:rsidP="00DC699A">
      <w:pPr>
        <w:pStyle w:val="ListParagraph"/>
        <w:numPr>
          <w:ilvl w:val="0"/>
          <w:numId w:val="2"/>
        </w:numPr>
        <w:rPr>
          <w:bCs/>
        </w:rPr>
      </w:pPr>
      <w:r w:rsidRPr="00DC699A">
        <w:rPr>
          <w:bCs/>
        </w:rPr>
        <w:t xml:space="preserve">Graham, S. L. (2009) </w:t>
      </w:r>
      <w:proofErr w:type="spellStart"/>
      <w:r w:rsidRPr="00DC699A">
        <w:rPr>
          <w:bCs/>
        </w:rPr>
        <w:t>Hospitalk</w:t>
      </w:r>
      <w:proofErr w:type="spellEnd"/>
      <w:r w:rsidRPr="00DC699A">
        <w:rPr>
          <w:bCs/>
        </w:rPr>
        <w:t>: Politeness and hierarchical structures in interdisciplinary discharge rounds.</w:t>
      </w:r>
      <w:r w:rsidRPr="00DC699A">
        <w:t xml:space="preserve"> </w:t>
      </w:r>
      <w:r w:rsidRPr="00DC699A">
        <w:rPr>
          <w:bCs/>
          <w:i/>
        </w:rPr>
        <w:t xml:space="preserve">Journal of Politeness </w:t>
      </w:r>
      <w:proofErr w:type="spellStart"/>
      <w:r w:rsidRPr="00DC699A">
        <w:rPr>
          <w:bCs/>
          <w:i/>
        </w:rPr>
        <w:t>Researc</w:t>
      </w:r>
      <w:proofErr w:type="spellEnd"/>
      <w:r w:rsidRPr="00DC699A">
        <w:rPr>
          <w:bCs/>
          <w:i/>
        </w:rPr>
        <w:t xml:space="preserve">, </w:t>
      </w:r>
      <w:r w:rsidRPr="00DC699A">
        <w:rPr>
          <w:bCs/>
        </w:rPr>
        <w:t> 5(1), 11-31</w:t>
      </w:r>
    </w:p>
    <w:p w:rsidR="00DC699A" w:rsidRPr="00DC699A" w:rsidRDefault="00DC699A" w:rsidP="00DC699A">
      <w:pPr>
        <w:pStyle w:val="ListParagraph"/>
        <w:numPr>
          <w:ilvl w:val="0"/>
          <w:numId w:val="2"/>
        </w:numPr>
      </w:pPr>
      <w:proofErr w:type="spellStart"/>
      <w:r w:rsidRPr="00DC699A">
        <w:lastRenderedPageBreak/>
        <w:t>Lazzaro</w:t>
      </w:r>
      <w:proofErr w:type="spellEnd"/>
      <w:r w:rsidRPr="00DC699A">
        <w:t xml:space="preserve">-Salazar, M. V. (2017). </w:t>
      </w:r>
      <w:proofErr w:type="spellStart"/>
      <w:r w:rsidRPr="00DC699A">
        <w:t>Ingroups</w:t>
      </w:r>
      <w:proofErr w:type="spellEnd"/>
      <w:r w:rsidRPr="00DC699A">
        <w:t xml:space="preserve"> and </w:t>
      </w:r>
      <w:proofErr w:type="spellStart"/>
      <w:r w:rsidRPr="00DC699A">
        <w:t>Outgroups</w:t>
      </w:r>
      <w:proofErr w:type="spellEnd"/>
      <w:r w:rsidRPr="00DC699A">
        <w:t xml:space="preserve"> in Complaints: Exploring Politic </w:t>
      </w:r>
      <w:proofErr w:type="spellStart"/>
      <w:r w:rsidRPr="00DC699A">
        <w:t>Behaviour</w:t>
      </w:r>
      <w:proofErr w:type="spellEnd"/>
      <w:r w:rsidRPr="00DC699A">
        <w:t xml:space="preserve"> in Nurses’ Discourse. </w:t>
      </w:r>
      <w:r w:rsidRPr="00DC699A">
        <w:rPr>
          <w:i/>
          <w:iCs/>
        </w:rPr>
        <w:t xml:space="preserve">Logos: </w:t>
      </w:r>
      <w:proofErr w:type="spellStart"/>
      <w:r w:rsidRPr="00DC699A">
        <w:rPr>
          <w:i/>
          <w:iCs/>
        </w:rPr>
        <w:t>Revista</w:t>
      </w:r>
      <w:proofErr w:type="spellEnd"/>
      <w:r w:rsidRPr="00DC699A">
        <w:rPr>
          <w:i/>
          <w:iCs/>
        </w:rPr>
        <w:t xml:space="preserve"> de </w:t>
      </w:r>
      <w:proofErr w:type="spellStart"/>
      <w:r w:rsidRPr="00DC699A">
        <w:rPr>
          <w:i/>
          <w:iCs/>
        </w:rPr>
        <w:t>Lingüística</w:t>
      </w:r>
      <w:proofErr w:type="spellEnd"/>
      <w:r w:rsidRPr="00DC699A">
        <w:rPr>
          <w:i/>
          <w:iCs/>
        </w:rPr>
        <w:t xml:space="preserve">, </w:t>
      </w:r>
      <w:proofErr w:type="spellStart"/>
      <w:r w:rsidRPr="00DC699A">
        <w:rPr>
          <w:i/>
          <w:iCs/>
        </w:rPr>
        <w:t>Filosofía</w:t>
      </w:r>
      <w:proofErr w:type="spellEnd"/>
      <w:r w:rsidRPr="00DC699A">
        <w:rPr>
          <w:i/>
          <w:iCs/>
        </w:rPr>
        <w:t xml:space="preserve"> y </w:t>
      </w:r>
      <w:proofErr w:type="spellStart"/>
      <w:r w:rsidRPr="00DC699A">
        <w:rPr>
          <w:i/>
          <w:iCs/>
        </w:rPr>
        <w:t>Literatura</w:t>
      </w:r>
      <w:proofErr w:type="spellEnd"/>
      <w:proofErr w:type="gramStart"/>
      <w:r w:rsidRPr="00DC699A">
        <w:rPr>
          <w:i/>
          <w:iCs/>
        </w:rPr>
        <w:t xml:space="preserve">,  </w:t>
      </w:r>
      <w:r w:rsidRPr="00DC699A">
        <w:t>27</w:t>
      </w:r>
      <w:proofErr w:type="gramEnd"/>
      <w:r w:rsidRPr="00DC699A">
        <w:t>(2), 319-334. DOI: 10.15443/RL2725</w:t>
      </w:r>
    </w:p>
    <w:p w:rsidR="00DC699A" w:rsidRPr="00DC699A" w:rsidRDefault="00DC699A" w:rsidP="00DC699A">
      <w:pPr>
        <w:pStyle w:val="ListParagraph"/>
        <w:numPr>
          <w:ilvl w:val="0"/>
          <w:numId w:val="2"/>
        </w:numPr>
      </w:pPr>
      <w:r w:rsidRPr="00DC699A">
        <w:t xml:space="preserve">Matsuoka, R. &amp; Poole, G. (2015) Politeness strategies in healthcare communication at “difficult times”: A pragmatic analysis of the manga discourse in Nurse </w:t>
      </w:r>
      <w:proofErr w:type="spellStart"/>
      <w:r w:rsidRPr="00DC699A">
        <w:t>Aoi</w:t>
      </w:r>
      <w:proofErr w:type="spellEnd"/>
      <w:r w:rsidRPr="00DC699A">
        <w:t>. Journal of Pan-Pacific Association of Applied Linguistics, 19(2), 89-109.</w:t>
      </w:r>
    </w:p>
    <w:p w:rsidR="00DC699A" w:rsidRPr="00DC699A" w:rsidRDefault="00DC699A" w:rsidP="00DC699A">
      <w:pPr>
        <w:pStyle w:val="ListParagraph"/>
        <w:numPr>
          <w:ilvl w:val="0"/>
          <w:numId w:val="2"/>
        </w:numPr>
      </w:pPr>
      <w:proofErr w:type="spellStart"/>
      <w:r w:rsidRPr="00DC699A">
        <w:t>Swafat</w:t>
      </w:r>
      <w:proofErr w:type="spellEnd"/>
      <w:r w:rsidRPr="00DC699A">
        <w:t xml:space="preserve">, S &amp; </w:t>
      </w:r>
      <w:proofErr w:type="spellStart"/>
      <w:r w:rsidRPr="00DC699A">
        <w:t>Faiq</w:t>
      </w:r>
      <w:proofErr w:type="spellEnd"/>
      <w:r w:rsidRPr="00DC699A">
        <w:t xml:space="preserve">, A. M. (2018) Hedging in Doctor-Patient Communication: A Pragmatic Study. </w:t>
      </w:r>
      <w:r w:rsidRPr="00DC699A">
        <w:rPr>
          <w:i/>
        </w:rPr>
        <w:t xml:space="preserve">Journal of </w:t>
      </w:r>
      <w:proofErr w:type="spellStart"/>
      <w:r w:rsidRPr="00DC699A">
        <w:rPr>
          <w:i/>
        </w:rPr>
        <w:t>Raparin</w:t>
      </w:r>
      <w:proofErr w:type="spellEnd"/>
      <w:r w:rsidRPr="00DC699A">
        <w:rPr>
          <w:i/>
        </w:rPr>
        <w:t xml:space="preserve"> University</w:t>
      </w:r>
      <w:r w:rsidRPr="00DC699A">
        <w:t>, 5(14), 57-74</w:t>
      </w:r>
    </w:p>
    <w:p w:rsidR="00DC699A" w:rsidRPr="00DC699A" w:rsidRDefault="00DC699A" w:rsidP="00DC699A">
      <w:pPr>
        <w:pStyle w:val="ListParagraph"/>
        <w:numPr>
          <w:ilvl w:val="0"/>
          <w:numId w:val="2"/>
        </w:numPr>
      </w:pPr>
      <w:r w:rsidRPr="00DC699A">
        <w:t xml:space="preserve">Unger, J.  , </w:t>
      </w:r>
      <w:proofErr w:type="spellStart"/>
      <w:proofErr w:type="gramStart"/>
      <w:r w:rsidRPr="00DC699A">
        <w:t>Ghilbert</w:t>
      </w:r>
      <w:proofErr w:type="spellEnd"/>
      <w:r w:rsidRPr="00DC699A">
        <w:t xml:space="preserve"> ,</w:t>
      </w:r>
      <w:proofErr w:type="gramEnd"/>
      <w:r w:rsidRPr="00DC699A">
        <w:t xml:space="preserve"> P. &amp; Fisher, J. P. (2003) Doctor-patient communication in developing countries. </w:t>
      </w:r>
      <w:r w:rsidRPr="00DC699A">
        <w:rPr>
          <w:i/>
        </w:rPr>
        <w:t>BMJ</w:t>
      </w:r>
      <w:r w:rsidRPr="00DC699A">
        <w:t xml:space="preserve">  327, 23:450</w:t>
      </w:r>
    </w:p>
    <w:p w:rsidR="00B86EFF" w:rsidRDefault="00B86EFF" w:rsidP="00745A1C">
      <w:r>
        <w:t>The author has employed a workable qualitative research design and provided the relevant data from which he/she has drawn his findings and di</w:t>
      </w:r>
      <w:r w:rsidR="00DC699A">
        <w:t xml:space="preserve">scussions. The analysis is well executed and </w:t>
      </w:r>
      <w:proofErr w:type="spellStart"/>
      <w:r w:rsidR="00DC699A">
        <w:t>and</w:t>
      </w:r>
      <w:proofErr w:type="spellEnd"/>
      <w:r w:rsidR="00DC699A">
        <w:t xml:space="preserve"> conclusion well written.</w:t>
      </w:r>
      <w:r w:rsidR="00DC699A" w:rsidRPr="00DC699A">
        <w:t xml:space="preserve"> </w:t>
      </w:r>
      <w:r w:rsidR="00DC699A">
        <w:t>Nevertheless i</w:t>
      </w:r>
      <w:r w:rsidR="00DC699A" w:rsidRPr="00DC699A">
        <w:t>n concluding the author could consider making a comment on the medical practice implications which could inform policy even in the development of the health communication or doctor-patient communication curricula. Consideration can also be given in the conclusion on the possibility of considering health literacy programs targeted for patients generally for them to realize their important role in the medical consultation so as to improve their communication skills whenever they visit their doctors.</w:t>
      </w:r>
    </w:p>
    <w:p w:rsidR="00B86EFF" w:rsidRDefault="00DC699A" w:rsidP="00745A1C">
      <w:r>
        <w:t xml:space="preserve">The article written in </w:t>
      </w:r>
      <w:proofErr w:type="gramStart"/>
      <w:r>
        <w:t>standard</w:t>
      </w:r>
      <w:proofErr w:type="gramEnd"/>
      <w:r>
        <w:t xml:space="preserve"> English will definitely have an impact in the field of pragmatics and medical discourse analysis apart from in</w:t>
      </w:r>
      <w:r w:rsidR="00970B33">
        <w:t>forming medical practice.</w:t>
      </w:r>
      <w:r>
        <w:t xml:space="preserve"> </w:t>
      </w:r>
      <w:r w:rsidR="007A044C">
        <w:t xml:space="preserve">The article addressees the subject of investigation sufficiently but can be improved in terms of quality. </w:t>
      </w:r>
      <w:r w:rsidR="00970B33">
        <w:t>However after making the followi</w:t>
      </w:r>
      <w:r w:rsidR="007A044C">
        <w:t>ng revisions, the article can be</w:t>
      </w:r>
      <w:r w:rsidR="00970B33">
        <w:t xml:space="preserve"> published after the follo</w:t>
      </w:r>
      <w:r w:rsidR="007A044C">
        <w:t>wi</w:t>
      </w:r>
      <w:r w:rsidR="00970B33">
        <w:t xml:space="preserve">ng </w:t>
      </w:r>
      <w:r w:rsidR="00970B33" w:rsidRPr="007A044C">
        <w:rPr>
          <w:b/>
        </w:rPr>
        <w:t>minor revi</w:t>
      </w:r>
      <w:r w:rsidR="007A044C" w:rsidRPr="007A044C">
        <w:rPr>
          <w:b/>
        </w:rPr>
        <w:t>si</w:t>
      </w:r>
      <w:r w:rsidR="00970B33" w:rsidRPr="007A044C">
        <w:rPr>
          <w:b/>
        </w:rPr>
        <w:t>ons</w:t>
      </w:r>
    </w:p>
    <w:p w:rsidR="00FC7821" w:rsidRDefault="00B86EFF" w:rsidP="00745A1C">
      <w:r>
        <w:t xml:space="preserve"> </w:t>
      </w:r>
      <w:r w:rsidR="00EE05A7">
        <w:t xml:space="preserve"> </w:t>
      </w:r>
    </w:p>
    <w:tbl>
      <w:tblPr>
        <w:tblStyle w:val="TableGrid"/>
        <w:tblW w:w="0" w:type="auto"/>
        <w:tblLook w:val="04A0" w:firstRow="1" w:lastRow="0" w:firstColumn="1" w:lastColumn="0" w:noHBand="0" w:noVBand="1"/>
      </w:tblPr>
      <w:tblGrid>
        <w:gridCol w:w="1458"/>
        <w:gridCol w:w="3510"/>
        <w:gridCol w:w="4608"/>
      </w:tblGrid>
      <w:tr w:rsidR="00FC7821" w:rsidTr="00FC7821">
        <w:tc>
          <w:tcPr>
            <w:tcW w:w="1458" w:type="dxa"/>
          </w:tcPr>
          <w:p w:rsidR="00FC7821" w:rsidRPr="00FC7821" w:rsidRDefault="00FC7821" w:rsidP="00745A1C">
            <w:pPr>
              <w:rPr>
                <w:b/>
              </w:rPr>
            </w:pPr>
            <w:r w:rsidRPr="00FC7821">
              <w:rPr>
                <w:b/>
              </w:rPr>
              <w:t>SECTION</w:t>
            </w:r>
          </w:p>
        </w:tc>
        <w:tc>
          <w:tcPr>
            <w:tcW w:w="3510" w:type="dxa"/>
          </w:tcPr>
          <w:p w:rsidR="00FC7821" w:rsidRPr="00FC7821" w:rsidRDefault="00FC7821" w:rsidP="00745A1C">
            <w:pPr>
              <w:rPr>
                <w:b/>
              </w:rPr>
            </w:pPr>
            <w:r w:rsidRPr="00FC7821">
              <w:rPr>
                <w:b/>
              </w:rPr>
              <w:t>EXPRESSION</w:t>
            </w:r>
          </w:p>
        </w:tc>
        <w:tc>
          <w:tcPr>
            <w:tcW w:w="4608" w:type="dxa"/>
          </w:tcPr>
          <w:p w:rsidR="00FC7821" w:rsidRPr="00FC7821" w:rsidRDefault="00246166" w:rsidP="00745A1C">
            <w:pPr>
              <w:rPr>
                <w:b/>
              </w:rPr>
            </w:pPr>
            <w:r>
              <w:rPr>
                <w:b/>
              </w:rPr>
              <w:t>COMMENT/</w:t>
            </w:r>
            <w:r w:rsidR="00FC7821" w:rsidRPr="00FC7821">
              <w:rPr>
                <w:b/>
              </w:rPr>
              <w:t>SUGGESTED CORRECTION</w:t>
            </w:r>
          </w:p>
        </w:tc>
      </w:tr>
      <w:tr w:rsidR="00FC7821" w:rsidTr="00FC7821">
        <w:tc>
          <w:tcPr>
            <w:tcW w:w="1458" w:type="dxa"/>
          </w:tcPr>
          <w:p w:rsidR="00FC7821" w:rsidRDefault="00FC7821" w:rsidP="00745A1C">
            <w:r>
              <w:t>Topic</w:t>
            </w:r>
          </w:p>
        </w:tc>
        <w:tc>
          <w:tcPr>
            <w:tcW w:w="3510" w:type="dxa"/>
          </w:tcPr>
          <w:p w:rsidR="00FC7821" w:rsidRDefault="00FC7821" w:rsidP="00745A1C">
            <w:r w:rsidRPr="00FC7821">
              <w:t xml:space="preserve">Politeness strategies and pragmatic functions in selected doctor-patient interaction in Private Hospitals in </w:t>
            </w:r>
            <w:proofErr w:type="spellStart"/>
            <w:r w:rsidRPr="00FC7821">
              <w:t>Akure</w:t>
            </w:r>
            <w:proofErr w:type="spellEnd"/>
          </w:p>
        </w:tc>
        <w:tc>
          <w:tcPr>
            <w:tcW w:w="4608" w:type="dxa"/>
          </w:tcPr>
          <w:p w:rsidR="00FC7821" w:rsidRDefault="00FC7821" w:rsidP="00FC7821">
            <w:r>
              <w:t xml:space="preserve">The Title could be changed to Politeness strategies and pragmatic functions in doctor patient interactions in selected private hospitals in </w:t>
            </w:r>
            <w:proofErr w:type="spellStart"/>
            <w:r>
              <w:t>Akure</w:t>
            </w:r>
            <w:proofErr w:type="spellEnd"/>
            <w:r>
              <w:t xml:space="preserve"> </w:t>
            </w:r>
            <w:r w:rsidR="00246166">
              <w:t xml:space="preserve"> </w:t>
            </w:r>
            <w:r>
              <w:t>OR</w:t>
            </w:r>
          </w:p>
          <w:p w:rsidR="00FC7821" w:rsidRDefault="00FC7821" w:rsidP="00FC7821">
            <w:r>
              <w:t>Simply leave out the term “selected”</w:t>
            </w:r>
          </w:p>
        </w:tc>
      </w:tr>
      <w:tr w:rsidR="00FC7821" w:rsidTr="007541B5">
        <w:tc>
          <w:tcPr>
            <w:tcW w:w="1458" w:type="dxa"/>
            <w:tcBorders>
              <w:bottom w:val="single" w:sz="4" w:space="0" w:color="auto"/>
            </w:tcBorders>
          </w:tcPr>
          <w:p w:rsidR="00FC7821" w:rsidRDefault="00FC7821" w:rsidP="00745A1C">
            <w:r>
              <w:t>Abstract</w:t>
            </w:r>
          </w:p>
        </w:tc>
        <w:tc>
          <w:tcPr>
            <w:tcW w:w="3510" w:type="dxa"/>
          </w:tcPr>
          <w:p w:rsidR="00FC7821" w:rsidRPr="00FC7821" w:rsidRDefault="00FC7821" w:rsidP="00745A1C">
            <w:r w:rsidRPr="00FC7821">
              <w:t>the private sector of medical practices</w:t>
            </w:r>
          </w:p>
        </w:tc>
        <w:tc>
          <w:tcPr>
            <w:tcW w:w="4608" w:type="dxa"/>
          </w:tcPr>
          <w:p w:rsidR="00FC7821" w:rsidRDefault="00FC7821" w:rsidP="00745A1C">
            <w:r>
              <w:t>Private medical practice</w:t>
            </w:r>
          </w:p>
        </w:tc>
      </w:tr>
      <w:tr w:rsidR="00FC7821" w:rsidTr="007541B5">
        <w:tc>
          <w:tcPr>
            <w:tcW w:w="1458" w:type="dxa"/>
            <w:tcBorders>
              <w:top w:val="single" w:sz="4" w:space="0" w:color="auto"/>
              <w:left w:val="single" w:sz="4" w:space="0" w:color="auto"/>
              <w:bottom w:val="nil"/>
              <w:right w:val="single" w:sz="4" w:space="0" w:color="auto"/>
            </w:tcBorders>
          </w:tcPr>
          <w:p w:rsidR="00FC7821" w:rsidRDefault="00FC7821" w:rsidP="00745A1C">
            <w:r>
              <w:lastRenderedPageBreak/>
              <w:t>Introduction</w:t>
            </w:r>
          </w:p>
        </w:tc>
        <w:tc>
          <w:tcPr>
            <w:tcW w:w="3510" w:type="dxa"/>
            <w:tcBorders>
              <w:left w:val="single" w:sz="4" w:space="0" w:color="auto"/>
            </w:tcBorders>
          </w:tcPr>
          <w:p w:rsidR="00FC7821" w:rsidRPr="00FC7821" w:rsidRDefault="00FC7821" w:rsidP="00745A1C">
            <w:r w:rsidRPr="00FC7821">
              <w:t>Scholars have investigated the interactional function of language as it fosters social relationship between doctor and patients</w:t>
            </w:r>
          </w:p>
        </w:tc>
        <w:tc>
          <w:tcPr>
            <w:tcW w:w="4608" w:type="dxa"/>
          </w:tcPr>
          <w:p w:rsidR="00FC7821" w:rsidRDefault="00FC7821" w:rsidP="00745A1C">
            <w:r w:rsidRPr="00FC7821">
              <w:rPr>
                <w:rFonts w:ascii="Calibri" w:eastAsia="Calibri" w:hAnsi="Calibri" w:cs="Times New Roman"/>
              </w:rPr>
              <w:t>The author could cite some of the local and international scholars who have studied doctor-patient interaction/communication</w:t>
            </w:r>
          </w:p>
        </w:tc>
      </w:tr>
      <w:tr w:rsidR="00246166" w:rsidTr="007541B5">
        <w:tc>
          <w:tcPr>
            <w:tcW w:w="1458" w:type="dxa"/>
            <w:tcBorders>
              <w:top w:val="nil"/>
              <w:left w:val="single" w:sz="4" w:space="0" w:color="auto"/>
              <w:bottom w:val="nil"/>
              <w:right w:val="single" w:sz="4" w:space="0" w:color="auto"/>
            </w:tcBorders>
          </w:tcPr>
          <w:p w:rsidR="00246166" w:rsidRDefault="00246166" w:rsidP="00745A1C"/>
        </w:tc>
        <w:tc>
          <w:tcPr>
            <w:tcW w:w="3510" w:type="dxa"/>
            <w:tcBorders>
              <w:left w:val="single" w:sz="4" w:space="0" w:color="auto"/>
            </w:tcBorders>
          </w:tcPr>
          <w:p w:rsidR="00246166" w:rsidRPr="00FC7821" w:rsidRDefault="00246166" w:rsidP="00745A1C">
            <w:r w:rsidRPr="00246166">
              <w:t>medical practices</w:t>
            </w:r>
          </w:p>
        </w:tc>
        <w:tc>
          <w:tcPr>
            <w:tcW w:w="4608" w:type="dxa"/>
          </w:tcPr>
          <w:p w:rsidR="00246166" w:rsidRDefault="00246166" w:rsidP="00246166">
            <w:r>
              <w:t>‘</w:t>
            </w:r>
            <w:r w:rsidRPr="00246166">
              <w:t>Medical practice</w:t>
            </w:r>
            <w:r>
              <w:t>’</w:t>
            </w:r>
            <w:r w:rsidRPr="00246166">
              <w:t xml:space="preserve"> is the right expression. Medical practices changes the </w:t>
            </w:r>
            <w:proofErr w:type="gramStart"/>
            <w:r w:rsidRPr="00246166">
              <w:t>author’s  intended</w:t>
            </w:r>
            <w:proofErr w:type="gramEnd"/>
            <w:r w:rsidRPr="00246166">
              <w:t xml:space="preserve"> meaning.</w:t>
            </w:r>
          </w:p>
        </w:tc>
      </w:tr>
      <w:tr w:rsidR="00246166" w:rsidTr="007541B5">
        <w:tc>
          <w:tcPr>
            <w:tcW w:w="1458" w:type="dxa"/>
            <w:tcBorders>
              <w:top w:val="nil"/>
              <w:left w:val="single" w:sz="4" w:space="0" w:color="auto"/>
              <w:bottom w:val="single" w:sz="4" w:space="0" w:color="auto"/>
              <w:right w:val="single" w:sz="4" w:space="0" w:color="auto"/>
            </w:tcBorders>
          </w:tcPr>
          <w:p w:rsidR="00246166" w:rsidRDefault="00246166" w:rsidP="00745A1C"/>
        </w:tc>
        <w:tc>
          <w:tcPr>
            <w:tcW w:w="3510" w:type="dxa"/>
            <w:tcBorders>
              <w:left w:val="single" w:sz="4" w:space="0" w:color="auto"/>
            </w:tcBorders>
          </w:tcPr>
          <w:p w:rsidR="00246166" w:rsidRPr="00FC7821" w:rsidRDefault="00246166" w:rsidP="00745A1C">
            <w:r w:rsidRPr="00246166">
              <w:t xml:space="preserve">To achieve this reality, it is required to </w:t>
            </w:r>
            <w:proofErr w:type="spellStart"/>
            <w:r w:rsidRPr="00246166">
              <w:t>strategise</w:t>
            </w:r>
            <w:proofErr w:type="spellEnd"/>
            <w:r w:rsidRPr="00246166">
              <w:t xml:space="preserve"> how language is deployed for effective medical output</w:t>
            </w:r>
          </w:p>
        </w:tc>
        <w:tc>
          <w:tcPr>
            <w:tcW w:w="4608" w:type="dxa"/>
          </w:tcPr>
          <w:p w:rsidR="00E3059C" w:rsidRPr="00E3059C" w:rsidRDefault="00E3059C" w:rsidP="00E3059C">
            <w:r w:rsidRPr="00E3059C">
              <w:t xml:space="preserve">The author should also consider examining articles or studies in strategic </w:t>
            </w:r>
            <w:proofErr w:type="spellStart"/>
            <w:r w:rsidRPr="00E3059C">
              <w:t>manoeuvring</w:t>
            </w:r>
            <w:proofErr w:type="spellEnd"/>
            <w:r w:rsidRPr="00E3059C">
              <w:t xml:space="preserve"> i</w:t>
            </w:r>
            <w:r>
              <w:t xml:space="preserve">n </w:t>
            </w:r>
            <w:r w:rsidR="009E530C">
              <w:t>doctor-patient</w:t>
            </w:r>
            <w:r>
              <w:t xml:space="preserve"> consultations to beef</w:t>
            </w:r>
            <w:r w:rsidRPr="00E3059C">
              <w:t xml:space="preserve"> up his work.</w:t>
            </w:r>
          </w:p>
          <w:p w:rsidR="00246166" w:rsidRDefault="00246166" w:rsidP="00745A1C"/>
        </w:tc>
      </w:tr>
      <w:tr w:rsidR="007541B5" w:rsidTr="007541B5">
        <w:tc>
          <w:tcPr>
            <w:tcW w:w="1458" w:type="dxa"/>
            <w:tcBorders>
              <w:top w:val="single" w:sz="4" w:space="0" w:color="auto"/>
              <w:left w:val="single" w:sz="4" w:space="0" w:color="auto"/>
              <w:bottom w:val="nil"/>
              <w:right w:val="single" w:sz="4" w:space="0" w:color="auto"/>
            </w:tcBorders>
          </w:tcPr>
          <w:p w:rsidR="007541B5" w:rsidRDefault="007541B5" w:rsidP="00745A1C">
            <w:r>
              <w:t>Previous studies</w:t>
            </w:r>
          </w:p>
        </w:tc>
        <w:tc>
          <w:tcPr>
            <w:tcW w:w="3510" w:type="dxa"/>
            <w:tcBorders>
              <w:left w:val="single" w:sz="4" w:space="0" w:color="auto"/>
            </w:tcBorders>
          </w:tcPr>
          <w:p w:rsidR="007541B5" w:rsidRPr="00FC7821" w:rsidRDefault="007541B5" w:rsidP="00745A1C">
            <w:r w:rsidRPr="007541B5">
              <w:t xml:space="preserve">Many studies have been carried out to investigate this relationship as it relates to language use and human </w:t>
            </w:r>
            <w:proofErr w:type="spellStart"/>
            <w:r w:rsidRPr="007541B5">
              <w:t>behaviours</w:t>
            </w:r>
            <w:proofErr w:type="spellEnd"/>
          </w:p>
        </w:tc>
        <w:tc>
          <w:tcPr>
            <w:tcW w:w="4608" w:type="dxa"/>
          </w:tcPr>
          <w:p w:rsidR="007541B5" w:rsidRDefault="007541B5" w:rsidP="00745A1C">
            <w:r>
              <w:t>Citations are needed to back this statement up.</w:t>
            </w:r>
          </w:p>
        </w:tc>
      </w:tr>
      <w:tr w:rsidR="00FC7821" w:rsidTr="007541B5">
        <w:tc>
          <w:tcPr>
            <w:tcW w:w="1458" w:type="dxa"/>
            <w:tcBorders>
              <w:top w:val="nil"/>
              <w:left w:val="single" w:sz="4" w:space="0" w:color="auto"/>
              <w:bottom w:val="single" w:sz="4" w:space="0" w:color="auto"/>
              <w:right w:val="single" w:sz="4" w:space="0" w:color="auto"/>
            </w:tcBorders>
          </w:tcPr>
          <w:p w:rsidR="00FC7821" w:rsidRDefault="00FC7821" w:rsidP="00745A1C"/>
        </w:tc>
        <w:tc>
          <w:tcPr>
            <w:tcW w:w="3510" w:type="dxa"/>
            <w:tcBorders>
              <w:left w:val="single" w:sz="4" w:space="0" w:color="auto"/>
            </w:tcBorders>
          </w:tcPr>
          <w:p w:rsidR="00FC7821" w:rsidRDefault="00FC7821" w:rsidP="00745A1C">
            <w:r w:rsidRPr="00FC7821">
              <w:t>the bases of professional specificity</w:t>
            </w:r>
          </w:p>
        </w:tc>
        <w:tc>
          <w:tcPr>
            <w:tcW w:w="4608" w:type="dxa"/>
          </w:tcPr>
          <w:p w:rsidR="00FC7821" w:rsidRDefault="00FC7821" w:rsidP="00745A1C">
            <w:r>
              <w:t>the basi</w:t>
            </w:r>
            <w:r w:rsidRPr="00FC7821">
              <w:t>s of professional specificity</w:t>
            </w:r>
          </w:p>
        </w:tc>
      </w:tr>
      <w:tr w:rsidR="00FC7821" w:rsidTr="007541B5">
        <w:tc>
          <w:tcPr>
            <w:tcW w:w="1458" w:type="dxa"/>
            <w:tcBorders>
              <w:top w:val="single" w:sz="4" w:space="0" w:color="auto"/>
            </w:tcBorders>
          </w:tcPr>
          <w:p w:rsidR="00FC7821" w:rsidRDefault="00FC7821" w:rsidP="00745A1C">
            <w:r>
              <w:t>Methods</w:t>
            </w:r>
          </w:p>
        </w:tc>
        <w:tc>
          <w:tcPr>
            <w:tcW w:w="3510" w:type="dxa"/>
          </w:tcPr>
          <w:p w:rsidR="00FC7821" w:rsidRDefault="00FC7821" w:rsidP="00745A1C">
            <w:r w:rsidRPr="00FC7821">
              <w:rPr>
                <w:rFonts w:eastAsia="Calibri" w:cs="Times New Roman"/>
                <w:sz w:val="24"/>
                <w:szCs w:val="24"/>
              </w:rPr>
              <w:t xml:space="preserve">fifteen randomly face-to-face doctor-patient consultative encounters </w:t>
            </w:r>
          </w:p>
        </w:tc>
        <w:tc>
          <w:tcPr>
            <w:tcW w:w="4608" w:type="dxa"/>
          </w:tcPr>
          <w:p w:rsidR="00FC7821" w:rsidRDefault="00FC7821" w:rsidP="00745A1C">
            <w:r w:rsidRPr="00FC7821">
              <w:t>Randomly selected face to face do</w:t>
            </w:r>
            <w:r>
              <w:t>c</w:t>
            </w:r>
            <w:r w:rsidRPr="00FC7821">
              <w:t>tor-patient consultative encounters</w:t>
            </w:r>
          </w:p>
        </w:tc>
      </w:tr>
      <w:tr w:rsidR="00FC7821" w:rsidTr="00FC7821">
        <w:tc>
          <w:tcPr>
            <w:tcW w:w="1458" w:type="dxa"/>
          </w:tcPr>
          <w:p w:rsidR="00FC7821" w:rsidRDefault="001D5893" w:rsidP="00745A1C">
            <w:r>
              <w:t>Analysis and discussion</w:t>
            </w:r>
          </w:p>
        </w:tc>
        <w:tc>
          <w:tcPr>
            <w:tcW w:w="3510" w:type="dxa"/>
          </w:tcPr>
          <w:p w:rsidR="00FC7821" w:rsidRDefault="001D5893" w:rsidP="00745A1C">
            <w:r w:rsidRPr="001D5893">
              <w:t>The strategies that can be doctor-motivated, patient-motivated or Doctor and Patient co-motivated.</w:t>
            </w:r>
          </w:p>
        </w:tc>
        <w:tc>
          <w:tcPr>
            <w:tcW w:w="4608" w:type="dxa"/>
          </w:tcPr>
          <w:p w:rsidR="00FC7821" w:rsidRDefault="005369F8" w:rsidP="005369F8">
            <w:r>
              <w:t>The author should c</w:t>
            </w:r>
            <w:r w:rsidR="001D5893">
              <w:t xml:space="preserve">onsider revising this statement otherwise it is hanging. </w:t>
            </w:r>
          </w:p>
        </w:tc>
      </w:tr>
      <w:tr w:rsidR="00FC7821" w:rsidTr="00FC7821">
        <w:tc>
          <w:tcPr>
            <w:tcW w:w="1458" w:type="dxa"/>
          </w:tcPr>
          <w:p w:rsidR="00FC7821" w:rsidRDefault="005369F8" w:rsidP="00745A1C">
            <w:r>
              <w:t>Diagnostic elicitation</w:t>
            </w:r>
          </w:p>
        </w:tc>
        <w:tc>
          <w:tcPr>
            <w:tcW w:w="3510" w:type="dxa"/>
          </w:tcPr>
          <w:p w:rsidR="00FC7821" w:rsidRDefault="005369F8" w:rsidP="00745A1C">
            <w:r w:rsidRPr="005369F8">
              <w:rPr>
                <w:rFonts w:eastAsia="Calibri" w:cs="Times New Roman"/>
                <w:sz w:val="24"/>
                <w:szCs w:val="24"/>
              </w:rPr>
              <w:t>Sometimes, questions do not seem exactly related to the health of the patient is asked by the doctor, and this may be posing a threat to the patient's autonomy face, but since the doctor is superior in the conversation, his place of power gives him the privilege of doing that</w:t>
            </w:r>
            <w:r w:rsidR="00BC7253">
              <w:rPr>
                <w:rFonts w:eastAsia="Calibri" w:cs="Times New Roman"/>
                <w:sz w:val="24"/>
                <w:szCs w:val="24"/>
              </w:rPr>
              <w:t>.</w:t>
            </w:r>
          </w:p>
        </w:tc>
        <w:tc>
          <w:tcPr>
            <w:tcW w:w="4608" w:type="dxa"/>
          </w:tcPr>
          <w:p w:rsidR="00FC7821" w:rsidRDefault="005369F8" w:rsidP="00745A1C">
            <w:r>
              <w:t>The sentence is not clear. The author should consider revising it into short sentences to be more communicative.</w:t>
            </w:r>
          </w:p>
        </w:tc>
      </w:tr>
      <w:tr w:rsidR="00FC7821" w:rsidTr="00FC7821">
        <w:tc>
          <w:tcPr>
            <w:tcW w:w="1458" w:type="dxa"/>
          </w:tcPr>
          <w:p w:rsidR="00FC7821" w:rsidRDefault="00FC7821" w:rsidP="00745A1C"/>
        </w:tc>
        <w:tc>
          <w:tcPr>
            <w:tcW w:w="3510" w:type="dxa"/>
          </w:tcPr>
          <w:p w:rsidR="00FC7821" w:rsidRDefault="00BC7253" w:rsidP="00745A1C">
            <w:r w:rsidRPr="00BC7253">
              <w:rPr>
                <w:rFonts w:ascii="Calibri" w:eastAsia="Calibri" w:hAnsi="Calibri" w:cs="Times New Roman"/>
                <w:color w:val="0E101A"/>
              </w:rPr>
              <w:t xml:space="preserve">The inference (INF) was wrong then </w:t>
            </w:r>
            <w:r w:rsidRPr="00BC7253">
              <w:rPr>
                <w:rFonts w:ascii="Calibri" w:eastAsia="Calibri" w:hAnsi="Calibri" w:cs="Times New Roman"/>
                <w:color w:val="0E101A"/>
              </w:rPr>
              <w:lastRenderedPageBreak/>
              <w:t>the doctor actually reinforced the input to which the patient infers (INF) that the doctor actually means time for talks and companionship and not exclusively sex</w:t>
            </w:r>
            <w:r>
              <w:rPr>
                <w:rFonts w:ascii="Calibri" w:eastAsia="Calibri" w:hAnsi="Calibri" w:cs="Times New Roman"/>
                <w:color w:val="0E101A"/>
              </w:rPr>
              <w:t>.</w:t>
            </w:r>
          </w:p>
        </w:tc>
        <w:tc>
          <w:tcPr>
            <w:tcW w:w="4608" w:type="dxa"/>
          </w:tcPr>
          <w:p w:rsidR="00FC7821" w:rsidRDefault="00BC7253" w:rsidP="00745A1C">
            <w:r>
              <w:lastRenderedPageBreak/>
              <w:t xml:space="preserve">This sentence is not clear. The mix of the tenses </w:t>
            </w:r>
            <w:r>
              <w:lastRenderedPageBreak/>
              <w:t>makes the sentence lose meaning.</w:t>
            </w:r>
          </w:p>
        </w:tc>
      </w:tr>
      <w:tr w:rsidR="00BC7253" w:rsidTr="00FC7821">
        <w:tc>
          <w:tcPr>
            <w:tcW w:w="1458" w:type="dxa"/>
          </w:tcPr>
          <w:p w:rsidR="00BC7253" w:rsidRDefault="00BC7253" w:rsidP="00745A1C">
            <w:r>
              <w:lastRenderedPageBreak/>
              <w:t>Consultation focusing</w:t>
            </w:r>
          </w:p>
        </w:tc>
        <w:tc>
          <w:tcPr>
            <w:tcW w:w="3510" w:type="dxa"/>
          </w:tcPr>
          <w:p w:rsidR="00BC7253" w:rsidRPr="00BC7253" w:rsidRDefault="00BC7253" w:rsidP="00745A1C">
            <w:pPr>
              <w:rPr>
                <w:rFonts w:ascii="Calibri" w:eastAsia="Calibri" w:hAnsi="Calibri" w:cs="Times New Roman"/>
                <w:color w:val="0E101A"/>
              </w:rPr>
            </w:pPr>
            <w:r w:rsidRPr="00BC7253">
              <w:rPr>
                <w:rFonts w:ascii="Calibri" w:eastAsia="Calibri" w:hAnsi="Calibri" w:cs="Times New Roman"/>
                <w:color w:val="0E101A"/>
              </w:rPr>
              <w:t>clerking context</w:t>
            </w:r>
          </w:p>
        </w:tc>
        <w:tc>
          <w:tcPr>
            <w:tcW w:w="4608" w:type="dxa"/>
          </w:tcPr>
          <w:p w:rsidR="00BC7253" w:rsidRDefault="00BC7253" w:rsidP="00745A1C">
            <w:r>
              <w:t>The author needs to find a way to explain to the ordinary reader what this clerking context is.</w:t>
            </w:r>
          </w:p>
        </w:tc>
      </w:tr>
      <w:tr w:rsidR="000055D1" w:rsidTr="00FC7821">
        <w:tc>
          <w:tcPr>
            <w:tcW w:w="1458" w:type="dxa"/>
          </w:tcPr>
          <w:p w:rsidR="000055D1" w:rsidRDefault="000055D1" w:rsidP="00745A1C">
            <w:r>
              <w:t>Conclusion</w:t>
            </w:r>
          </w:p>
        </w:tc>
        <w:tc>
          <w:tcPr>
            <w:tcW w:w="3510" w:type="dxa"/>
          </w:tcPr>
          <w:p w:rsidR="000055D1" w:rsidRPr="00BC7253" w:rsidRDefault="000055D1" w:rsidP="00745A1C">
            <w:pPr>
              <w:rPr>
                <w:rFonts w:ascii="Calibri" w:eastAsia="Calibri" w:hAnsi="Calibri" w:cs="Times New Roman"/>
                <w:color w:val="0E101A"/>
              </w:rPr>
            </w:pPr>
            <w:r w:rsidRPr="000055D1">
              <w:rPr>
                <w:rFonts w:ascii="Calibri" w:eastAsia="Calibri" w:hAnsi="Calibri" w:cs="Times New Roman"/>
                <w:color w:val="0E101A"/>
              </w:rPr>
              <w:t>Despite campaigns that medical consultation should move from a doctor-</w:t>
            </w:r>
            <w:proofErr w:type="spellStart"/>
            <w:r w:rsidRPr="000055D1">
              <w:rPr>
                <w:rFonts w:ascii="Calibri" w:eastAsia="Calibri" w:hAnsi="Calibri" w:cs="Times New Roman"/>
                <w:color w:val="0E101A"/>
              </w:rPr>
              <w:t>centred</w:t>
            </w:r>
            <w:proofErr w:type="spellEnd"/>
            <w:r w:rsidRPr="000055D1">
              <w:rPr>
                <w:rFonts w:ascii="Calibri" w:eastAsia="Calibri" w:hAnsi="Calibri" w:cs="Times New Roman"/>
                <w:color w:val="0E101A"/>
              </w:rPr>
              <w:t xml:space="preserve"> approach to patient-</w:t>
            </w:r>
            <w:proofErr w:type="spellStart"/>
            <w:r w:rsidRPr="000055D1">
              <w:rPr>
                <w:rFonts w:ascii="Calibri" w:eastAsia="Calibri" w:hAnsi="Calibri" w:cs="Times New Roman"/>
                <w:color w:val="0E101A"/>
              </w:rPr>
              <w:t>centred</w:t>
            </w:r>
            <w:proofErr w:type="spellEnd"/>
            <w:r w:rsidRPr="000055D1">
              <w:rPr>
                <w:rFonts w:ascii="Calibri" w:eastAsia="Calibri" w:hAnsi="Calibri" w:cs="Times New Roman"/>
                <w:color w:val="0E101A"/>
              </w:rPr>
              <w:t xml:space="preserve"> approach</w:t>
            </w:r>
            <w:r>
              <w:rPr>
                <w:rFonts w:ascii="Calibri" w:eastAsia="Calibri" w:hAnsi="Calibri" w:cs="Times New Roman"/>
                <w:color w:val="0E101A"/>
              </w:rPr>
              <w:t>....</w:t>
            </w:r>
          </w:p>
        </w:tc>
        <w:tc>
          <w:tcPr>
            <w:tcW w:w="4608" w:type="dxa"/>
          </w:tcPr>
          <w:p w:rsidR="000055D1" w:rsidRDefault="007A044C" w:rsidP="00745A1C">
            <w:r>
              <w:t>The author should look at the “</w:t>
            </w:r>
            <w:proofErr w:type="spellStart"/>
            <w:r>
              <w:t>campains</w:t>
            </w:r>
            <w:proofErr w:type="spellEnd"/>
            <w:r>
              <w:t>” in the context of Global Health and Universal Health Coverage requirement.</w:t>
            </w:r>
          </w:p>
        </w:tc>
      </w:tr>
    </w:tbl>
    <w:p w:rsidR="00FC7821" w:rsidRDefault="00FC7821" w:rsidP="00745A1C"/>
    <w:p w:rsidR="00782F16" w:rsidRPr="006C1F5E" w:rsidRDefault="006C1F5E" w:rsidP="00745A1C">
      <w:pPr>
        <w:rPr>
          <w:b/>
        </w:rPr>
      </w:pPr>
      <w:r w:rsidRPr="006C1F5E">
        <w:rPr>
          <w:b/>
        </w:rPr>
        <w:t xml:space="preserve">Relevant </w:t>
      </w:r>
      <w:r w:rsidR="00EC3DDA" w:rsidRPr="006C1F5E">
        <w:rPr>
          <w:b/>
        </w:rPr>
        <w:t>References</w:t>
      </w:r>
      <w:r w:rsidRPr="006C1F5E">
        <w:rPr>
          <w:b/>
        </w:rPr>
        <w:t xml:space="preserve"> for further consultation to enrich the article:</w:t>
      </w:r>
    </w:p>
    <w:sectPr w:rsidR="00782F16" w:rsidRPr="006C1F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F43B1"/>
    <w:multiLevelType w:val="hybridMultilevel"/>
    <w:tmpl w:val="29ECB74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F27D1A"/>
    <w:multiLevelType w:val="hybridMultilevel"/>
    <w:tmpl w:val="5950D40A"/>
    <w:lvl w:ilvl="0" w:tplc="73223E6C">
      <w:start w:val="1"/>
      <w:numFmt w:val="lowerLetter"/>
      <w:lvlText w:val="%1."/>
      <w:lvlJc w:val="left"/>
      <w:pPr>
        <w:ind w:left="1069" w:hanging="360"/>
      </w:pPr>
      <w:rPr>
        <w:rFonts w:ascii="Times New Roman" w:eastAsia="Cambria" w:hAnsi="Times New Roman" w:cs="Times New Roman"/>
        <w:b w:val="0"/>
        <w:bCs w:val="0"/>
      </w:rPr>
    </w:lvl>
    <w:lvl w:ilvl="1" w:tplc="04090019">
      <w:start w:val="1"/>
      <w:numFmt w:val="lowerLetter"/>
      <w:lvlText w:val="%2."/>
      <w:lvlJc w:val="left"/>
      <w:pPr>
        <w:ind w:left="1699" w:hanging="360"/>
      </w:pPr>
    </w:lvl>
    <w:lvl w:ilvl="2" w:tplc="0409001B">
      <w:start w:val="1"/>
      <w:numFmt w:val="lowerRoman"/>
      <w:lvlText w:val="%3."/>
      <w:lvlJc w:val="right"/>
      <w:pPr>
        <w:ind w:left="2419" w:hanging="180"/>
      </w:pPr>
    </w:lvl>
    <w:lvl w:ilvl="3" w:tplc="2012A120">
      <w:start w:val="1"/>
      <w:numFmt w:val="decimal"/>
      <w:lvlText w:val="%4."/>
      <w:lvlJc w:val="left"/>
      <w:pPr>
        <w:ind w:left="644" w:hanging="360"/>
      </w:pPr>
      <w:rPr>
        <w:b w:val="0"/>
        <w:sz w:val="20"/>
        <w:szCs w:val="20"/>
      </w:rPr>
    </w:lvl>
    <w:lvl w:ilvl="4" w:tplc="04090019">
      <w:start w:val="1"/>
      <w:numFmt w:val="lowerLetter"/>
      <w:lvlText w:val="%5."/>
      <w:lvlJc w:val="left"/>
      <w:pPr>
        <w:ind w:left="3859" w:hanging="360"/>
      </w:pPr>
    </w:lvl>
    <w:lvl w:ilvl="5" w:tplc="0409001B">
      <w:start w:val="1"/>
      <w:numFmt w:val="lowerRoman"/>
      <w:lvlText w:val="%6."/>
      <w:lvlJc w:val="right"/>
      <w:pPr>
        <w:ind w:left="4579" w:hanging="180"/>
      </w:pPr>
    </w:lvl>
    <w:lvl w:ilvl="6" w:tplc="0409000F">
      <w:start w:val="1"/>
      <w:numFmt w:val="decimal"/>
      <w:lvlText w:val="%7."/>
      <w:lvlJc w:val="left"/>
      <w:pPr>
        <w:ind w:left="5299" w:hanging="360"/>
      </w:pPr>
    </w:lvl>
    <w:lvl w:ilvl="7" w:tplc="04090019">
      <w:start w:val="1"/>
      <w:numFmt w:val="lowerLetter"/>
      <w:lvlText w:val="%8."/>
      <w:lvlJc w:val="left"/>
      <w:pPr>
        <w:ind w:left="6019" w:hanging="360"/>
      </w:pPr>
    </w:lvl>
    <w:lvl w:ilvl="8" w:tplc="0409001B">
      <w:start w:val="1"/>
      <w:numFmt w:val="lowerRoman"/>
      <w:lvlText w:val="%9."/>
      <w:lvlJc w:val="right"/>
      <w:pPr>
        <w:ind w:left="673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A1C"/>
    <w:rsid w:val="000055D1"/>
    <w:rsid w:val="001D5893"/>
    <w:rsid w:val="00214E9F"/>
    <w:rsid w:val="00246166"/>
    <w:rsid w:val="002A7860"/>
    <w:rsid w:val="003D7261"/>
    <w:rsid w:val="00507BE5"/>
    <w:rsid w:val="005369F8"/>
    <w:rsid w:val="006C1F5E"/>
    <w:rsid w:val="00745A1C"/>
    <w:rsid w:val="007541B5"/>
    <w:rsid w:val="00782F16"/>
    <w:rsid w:val="007A044C"/>
    <w:rsid w:val="0081488E"/>
    <w:rsid w:val="008F0A80"/>
    <w:rsid w:val="00970B33"/>
    <w:rsid w:val="0099359C"/>
    <w:rsid w:val="009E530C"/>
    <w:rsid w:val="00A842C7"/>
    <w:rsid w:val="00B86EFF"/>
    <w:rsid w:val="00BC7253"/>
    <w:rsid w:val="00C12CC3"/>
    <w:rsid w:val="00D5573A"/>
    <w:rsid w:val="00DC699A"/>
    <w:rsid w:val="00DD07A6"/>
    <w:rsid w:val="00E06D38"/>
    <w:rsid w:val="00E3059C"/>
    <w:rsid w:val="00E669AC"/>
    <w:rsid w:val="00EC3DDA"/>
    <w:rsid w:val="00ED69F7"/>
    <w:rsid w:val="00EE05A7"/>
    <w:rsid w:val="00F15638"/>
    <w:rsid w:val="00F81385"/>
    <w:rsid w:val="00FC7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5D1"/>
    <w:pPr>
      <w:spacing w:line="360" w:lineRule="auto"/>
      <w:jc w:val="both"/>
    </w:pPr>
    <w:rPr>
      <w:rFonts w:ascii="Times New Roman" w:hAnsi="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C78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FC7821"/>
    <w:rPr>
      <w:sz w:val="16"/>
      <w:szCs w:val="16"/>
    </w:rPr>
  </w:style>
  <w:style w:type="paragraph" w:customStyle="1" w:styleId="CommentText1">
    <w:name w:val="Comment Text1"/>
    <w:basedOn w:val="Normal"/>
    <w:next w:val="CommentText"/>
    <w:uiPriority w:val="99"/>
    <w:semiHidden/>
    <w:unhideWhenUsed/>
    <w:rsid w:val="00FC7821"/>
    <w:pPr>
      <w:spacing w:line="240" w:lineRule="auto"/>
    </w:pPr>
    <w:rPr>
      <w:sz w:val="20"/>
      <w:szCs w:val="20"/>
    </w:rPr>
  </w:style>
  <w:style w:type="paragraph" w:styleId="CommentText">
    <w:name w:val="annotation text"/>
    <w:basedOn w:val="Normal"/>
    <w:link w:val="CommentTextChar"/>
    <w:uiPriority w:val="99"/>
    <w:semiHidden/>
    <w:unhideWhenUsed/>
    <w:rsid w:val="00FC7821"/>
    <w:pPr>
      <w:spacing w:line="240" w:lineRule="auto"/>
    </w:pPr>
    <w:rPr>
      <w:sz w:val="20"/>
      <w:szCs w:val="20"/>
    </w:rPr>
  </w:style>
  <w:style w:type="character" w:customStyle="1" w:styleId="CommentTextChar">
    <w:name w:val="Comment Text Char"/>
    <w:basedOn w:val="DefaultParagraphFont"/>
    <w:link w:val="CommentText"/>
    <w:uiPriority w:val="99"/>
    <w:semiHidden/>
    <w:rsid w:val="00FC7821"/>
    <w:rPr>
      <w:sz w:val="20"/>
      <w:szCs w:val="20"/>
    </w:rPr>
  </w:style>
  <w:style w:type="paragraph" w:styleId="BalloonText">
    <w:name w:val="Balloon Text"/>
    <w:basedOn w:val="Normal"/>
    <w:link w:val="BalloonTextChar"/>
    <w:uiPriority w:val="99"/>
    <w:semiHidden/>
    <w:unhideWhenUsed/>
    <w:rsid w:val="00FC78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7821"/>
    <w:rPr>
      <w:rFonts w:ascii="Tahoma" w:hAnsi="Tahoma" w:cs="Tahoma"/>
      <w:sz w:val="16"/>
      <w:szCs w:val="16"/>
    </w:rPr>
  </w:style>
  <w:style w:type="character" w:styleId="Hyperlink">
    <w:name w:val="Hyperlink"/>
    <w:basedOn w:val="DefaultParagraphFont"/>
    <w:uiPriority w:val="99"/>
    <w:unhideWhenUsed/>
    <w:rsid w:val="0081488E"/>
    <w:rPr>
      <w:color w:val="0000FF" w:themeColor="hyperlink"/>
      <w:u w:val="single"/>
    </w:rPr>
  </w:style>
  <w:style w:type="paragraph" w:styleId="ListParagraph">
    <w:name w:val="List Paragraph"/>
    <w:basedOn w:val="Normal"/>
    <w:uiPriority w:val="34"/>
    <w:qFormat/>
    <w:rsid w:val="00DC699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5D1"/>
    <w:pPr>
      <w:spacing w:line="360" w:lineRule="auto"/>
      <w:jc w:val="both"/>
    </w:pPr>
    <w:rPr>
      <w:rFonts w:ascii="Times New Roman" w:hAnsi="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C78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FC7821"/>
    <w:rPr>
      <w:sz w:val="16"/>
      <w:szCs w:val="16"/>
    </w:rPr>
  </w:style>
  <w:style w:type="paragraph" w:customStyle="1" w:styleId="CommentText1">
    <w:name w:val="Comment Text1"/>
    <w:basedOn w:val="Normal"/>
    <w:next w:val="CommentText"/>
    <w:uiPriority w:val="99"/>
    <w:semiHidden/>
    <w:unhideWhenUsed/>
    <w:rsid w:val="00FC7821"/>
    <w:pPr>
      <w:spacing w:line="240" w:lineRule="auto"/>
    </w:pPr>
    <w:rPr>
      <w:sz w:val="20"/>
      <w:szCs w:val="20"/>
    </w:rPr>
  </w:style>
  <w:style w:type="paragraph" w:styleId="CommentText">
    <w:name w:val="annotation text"/>
    <w:basedOn w:val="Normal"/>
    <w:link w:val="CommentTextChar"/>
    <w:uiPriority w:val="99"/>
    <w:semiHidden/>
    <w:unhideWhenUsed/>
    <w:rsid w:val="00FC7821"/>
    <w:pPr>
      <w:spacing w:line="240" w:lineRule="auto"/>
    </w:pPr>
    <w:rPr>
      <w:sz w:val="20"/>
      <w:szCs w:val="20"/>
    </w:rPr>
  </w:style>
  <w:style w:type="character" w:customStyle="1" w:styleId="CommentTextChar">
    <w:name w:val="Comment Text Char"/>
    <w:basedOn w:val="DefaultParagraphFont"/>
    <w:link w:val="CommentText"/>
    <w:uiPriority w:val="99"/>
    <w:semiHidden/>
    <w:rsid w:val="00FC7821"/>
    <w:rPr>
      <w:sz w:val="20"/>
      <w:szCs w:val="20"/>
    </w:rPr>
  </w:style>
  <w:style w:type="paragraph" w:styleId="BalloonText">
    <w:name w:val="Balloon Text"/>
    <w:basedOn w:val="Normal"/>
    <w:link w:val="BalloonTextChar"/>
    <w:uiPriority w:val="99"/>
    <w:semiHidden/>
    <w:unhideWhenUsed/>
    <w:rsid w:val="00FC78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7821"/>
    <w:rPr>
      <w:rFonts w:ascii="Tahoma" w:hAnsi="Tahoma" w:cs="Tahoma"/>
      <w:sz w:val="16"/>
      <w:szCs w:val="16"/>
    </w:rPr>
  </w:style>
  <w:style w:type="character" w:styleId="Hyperlink">
    <w:name w:val="Hyperlink"/>
    <w:basedOn w:val="DefaultParagraphFont"/>
    <w:uiPriority w:val="99"/>
    <w:unhideWhenUsed/>
    <w:rsid w:val="0081488E"/>
    <w:rPr>
      <w:color w:val="0000FF" w:themeColor="hyperlink"/>
      <w:u w:val="single"/>
    </w:rPr>
  </w:style>
  <w:style w:type="paragraph" w:styleId="ListParagraph">
    <w:name w:val="List Paragraph"/>
    <w:basedOn w:val="Normal"/>
    <w:uiPriority w:val="34"/>
    <w:qFormat/>
    <w:rsid w:val="00DC69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051490">
      <w:bodyDiv w:val="1"/>
      <w:marLeft w:val="0"/>
      <w:marRight w:val="0"/>
      <w:marTop w:val="0"/>
      <w:marBottom w:val="0"/>
      <w:divBdr>
        <w:top w:val="none" w:sz="0" w:space="0" w:color="auto"/>
        <w:left w:val="none" w:sz="0" w:space="0" w:color="auto"/>
        <w:bottom w:val="none" w:sz="0" w:space="0" w:color="auto"/>
        <w:right w:val="none" w:sz="0" w:space="0" w:color="auto"/>
      </w:divBdr>
    </w:div>
    <w:div w:id="1640571888">
      <w:bodyDiv w:val="1"/>
      <w:marLeft w:val="0"/>
      <w:marRight w:val="0"/>
      <w:marTop w:val="0"/>
      <w:marBottom w:val="0"/>
      <w:divBdr>
        <w:top w:val="none" w:sz="0" w:space="0" w:color="auto"/>
        <w:left w:val="none" w:sz="0" w:space="0" w:color="auto"/>
        <w:bottom w:val="none" w:sz="0" w:space="0" w:color="auto"/>
        <w:right w:val="none" w:sz="0" w:space="0" w:color="auto"/>
      </w:divBdr>
    </w:div>
    <w:div w:id="190441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1084</Words>
  <Characters>6182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nobert</dc:creator>
  <cp:lastModifiedBy>nobert</cp:lastModifiedBy>
  <cp:revision>2</cp:revision>
  <dcterms:created xsi:type="dcterms:W3CDTF">2020-08-13T09:20:00Z</dcterms:created>
  <dcterms:modified xsi:type="dcterms:W3CDTF">2020-08-13T09:20:00Z</dcterms:modified>
</cp:coreProperties>
</file>