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Presupposition in Ghanaian and British Newspaper Editorials: A Comparative Study</w:t>
      </w: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sing a model proposed by Khaleel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the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the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rsidR="00697EEF" w:rsidRPr="00697EEF" w:rsidRDefault="00697EEF" w:rsidP="00CA22C3">
      <w:pPr>
        <w:spacing w:line="240" w:lineRule="auto"/>
        <w:rPr>
          <w:rFonts w:eastAsia="Times New Roman" w:hAnsi="Times New Roman" w:cs="Times New Roman"/>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(Khaleel, 2010). To presuppose something, in ordinary language, “means to assume it” (Saeed, 1997: 101). </w:t>
      </w:r>
      <w:r w:rsidR="00930C3E">
        <w:rPr>
          <w:rFonts w:ascii="Times New Roman" w:eastAsia="Times New Roman" w:hAnsi="Times New Roman" w:cs="Times New Roman"/>
          <w:sz w:val="24"/>
          <w:szCs w:val="24"/>
          <w:lang w:eastAsia="en-GB"/>
        </w:rPr>
        <w:t xml:space="preserve">In language use, presupposition is the implied claims intrinsic in the import of an utterance or text. (Richardson, 2007). For Yule (1996:25), presupposition is “something the speaker assumes to be the case prior to making an utterance”. Khaleel (2010) acknowledges that the concept of presupposition remains an interesting area of research for scholars of varied disciplines, particularly in philosophy and linguistics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the interactional approach (Saeed, 1997: 102-106).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xml:space="preserve">), the first approach views sentences as “external objects” and are characterized in terms of their “truth relations” and the second, “as the utterances of individuals engaged in a communication act”. Leech (1981)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1A3AE0">
        <w:rPr>
          <w:rFonts w:ascii="Times New Roman" w:eastAsia="Times New Roman" w:hAnsi="Times New Roman" w:cs="Times New Roman"/>
          <w:sz w:val="24"/>
          <w:szCs w:val="24"/>
          <w:lang w:eastAsia="en-GB"/>
        </w:rPr>
        <w:t>S</w:t>
      </w:r>
      <w:r w:rsidR="00833ACD">
        <w:rPr>
          <w:rFonts w:ascii="Times New Roman" w:eastAsia="Times New Roman" w:hAnsi="Times New Roman" w:cs="Times New Roman"/>
          <w:sz w:val="24"/>
          <w:szCs w:val="24"/>
          <w:lang w:eastAsia="en-GB"/>
        </w:rPr>
        <w:t xml:space="preserve">ee </w:t>
      </w:r>
      <w:r w:rsidRPr="00697EEF">
        <w:rPr>
          <w:rFonts w:ascii="Times New Roman" w:eastAsia="Times New Roman" w:hAnsi="Times New Roman" w:cs="Times New Roman"/>
          <w:sz w:val="24"/>
          <w:szCs w:val="24"/>
          <w:lang w:eastAsia="en-GB"/>
        </w:rPr>
        <w:t xml:space="preserve">Saeed, 1997: 109).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semantic presupposition “from the speaker’s viewpoint and talk about presupposition as part of the task of packaging an utterance; or adopt the listeners’ viewpoint and see presupposition as one of a number of inferences that </w:t>
      </w:r>
      <w:r w:rsidRPr="00697EEF">
        <w:rPr>
          <w:rFonts w:ascii="Times New Roman" w:eastAsia="Times New Roman" w:hAnsi="Times New Roman" w:cs="Times New Roman"/>
          <w:sz w:val="24"/>
          <w:szCs w:val="24"/>
          <w:lang w:eastAsia="en-GB"/>
        </w:rPr>
        <w:lastRenderedPageBreak/>
        <w:t xml:space="preserve">the listener might make on the basis of what the speaker has just said.” Yule (1996: 25) adds that “speakers, not sentences, have presuppositions”. </w:t>
      </w:r>
    </w:p>
    <w:p w:rsidR="001A3AE0" w:rsidRDefault="00697EEF" w:rsidP="001A3AE0">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(Bonyadi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ited in Bonyadi and Samuel (2011</w:t>
      </w:r>
      <w:r w:rsidRPr="00697EEF">
        <w:rPr>
          <w:rFonts w:ascii="Times New Roman" w:eastAsia="Times New Roman" w:hAnsi="Times New Roman" w:cs="Times New Roman"/>
          <w:sz w:val="24"/>
          <w:szCs w:val="24"/>
          <w:lang w:eastAsia="en-GB"/>
        </w:rPr>
        <w:t>), Finch (2000: 165) notes that:</w:t>
      </w: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r w:rsidRPr="001A3AE0">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661312" behindDoc="0" locked="0" layoutInCell="1" allowOverlap="1">
                <wp:simplePos x="0" y="0"/>
                <wp:positionH relativeFrom="column">
                  <wp:posOffset>1555750</wp:posOffset>
                </wp:positionH>
                <wp:positionV relativeFrom="paragraph">
                  <wp:posOffset>10795</wp:posOffset>
                </wp:positionV>
                <wp:extent cx="2936240" cy="15557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1555750"/>
                        </a:xfrm>
                        <a:prstGeom prst="rect">
                          <a:avLst/>
                        </a:prstGeom>
                        <a:solidFill>
                          <a:srgbClr val="FFFFFF"/>
                        </a:solidFill>
                        <a:ln w="9525">
                          <a:noFill/>
                          <a:miter lim="800000"/>
                          <a:headEnd/>
                          <a:tailEnd/>
                        </a:ln>
                      </wps:spPr>
                      <wps:txbx>
                        <w:txbxContent>
                          <w:p w:rsidR="001A3AE0" w:rsidRPr="00697EEF" w:rsidRDefault="001A3AE0"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rsidR="001A3AE0" w:rsidRPr="00697EEF" w:rsidRDefault="001A3AE0" w:rsidP="001A3AE0">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2.5pt;margin-top:.85pt;width:231.2pt;height:1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" stroked="f">
                <v:textbox>
                  <w:txbxContent>
                    <w:p w:rsidR="001A3AE0" w:rsidRPr="00697EEF" w:rsidRDefault="001A3AE0"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rsidR="001A3AE0" w:rsidRPr="00697EEF" w:rsidRDefault="001A3AE0" w:rsidP="001A3AE0">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txbxContent>
                </v:textbox>
                <w10:wrap type="square"/>
              </v:shape>
            </w:pict>
          </mc:Fallback>
        </mc:AlternateContent>
      </w: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1A3AE0">
      <w:pPr>
        <w:spacing w:line="240" w:lineRule="auto"/>
        <w:contextualSpacing/>
        <w:jc w:val="both"/>
        <w:rPr>
          <w:rFonts w:ascii="Times New Roman" w:eastAsia="Times New Roman" w:hAnsi="Times New Roman" w:cs="Times New Roman"/>
          <w:sz w:val="24"/>
          <w:szCs w:val="24"/>
          <w:lang w:eastAsia="en-GB"/>
        </w:rPr>
      </w:pPr>
      <w:bookmarkStart w:id="0" w:name="_Hlk10939990"/>
    </w:p>
    <w:bookmarkEnd w:id="0"/>
    <w:p w:rsidR="001A3AE0" w:rsidRDefault="001A3AE0"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Bonyadi and Samuel (2011</w:t>
      </w:r>
      <w:r w:rsidRPr="00697EEF">
        <w:rPr>
          <w:rFonts w:ascii="Times New Roman" w:eastAsia="Times New Roman" w:hAnsi="Times New Roman" w:cs="Times New Roman"/>
          <w:sz w:val="24"/>
          <w:szCs w:val="24"/>
          <w:lang w:eastAsia="en-GB"/>
        </w:rPr>
        <w:t>) acknowledge, the manipulative nature of presupposition as greatly utilised in media discourse. This is so because “some propositions is [are] (accepted to be) true, but in fact is not true at all, or at least controversial” (van Dijk, 2000: 10).</w:t>
      </w:r>
    </w:p>
    <w:p w:rsidR="00833ACD" w:rsidRDefault="00833ACD"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Bonyadi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(Bonyadi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rsidR="00005679"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1" w:name="_Toc505649109"/>
      <w:r w:rsidRPr="00697EEF">
        <w:rPr>
          <w:rFonts w:ascii="Times New Roman" w:eastAsia="Times New Roman" w:hAnsi="Times New Roman" w:cs="Times New Roman"/>
          <w:b/>
          <w:sz w:val="28"/>
          <w:szCs w:val="28"/>
          <w:lang w:eastAsia="en-GB"/>
        </w:rPr>
        <w:t>2.0 METHODOLOGY</w:t>
      </w:r>
      <w:bookmarkEnd w:id="1"/>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 w:name="_Toc505649110"/>
      <w:r w:rsidRPr="00697EEF">
        <w:rPr>
          <w:rFonts w:ascii="Times New Roman" w:eastAsia="Times New Roman" w:hAnsi="Times New Roman" w:cs="Times New Roman"/>
          <w:sz w:val="26"/>
          <w:szCs w:val="26"/>
          <w:lang w:eastAsia="en-GB"/>
        </w:rPr>
        <w:t>2.1 DATA SELECTION/ COLLECTION</w:t>
      </w:r>
      <w:bookmarkEnd w:id="2"/>
    </w:p>
    <w:p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(Kuehnhenrich,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r w:rsidR="00610155" w:rsidRPr="00610155">
        <w:rPr>
          <w:rFonts w:ascii="Times New Roman" w:eastAsia="Times New Roman" w:hAnsi="Times New Roman" w:cs="Times New Roman"/>
          <w:sz w:val="24"/>
          <w:szCs w:val="24"/>
          <w:lang w:eastAsia="en-GB"/>
        </w:rPr>
        <w:t>http://dailyguideafrica.com/category/editorial/</w:t>
      </w:r>
      <w:r w:rsidR="00610155">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http://www.theguardian.com/profile/editorial 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rsidR="008D6861" w:rsidRDefault="008D6861" w:rsidP="004646B6">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Table 1: </w:t>
      </w:r>
      <w:r w:rsidR="004646B6">
        <w:rPr>
          <w:rFonts w:ascii="Times New Roman" w:eastAsia="Times New Roman" w:hAnsi="Times New Roman" w:cs="Times New Roman"/>
          <w:sz w:val="24"/>
          <w:szCs w:val="24"/>
          <w:lang w:eastAsia="en-GB"/>
        </w:rPr>
        <w:t xml:space="preserve">Selected </w:t>
      </w:r>
      <w:r>
        <w:rPr>
          <w:rFonts w:ascii="Times New Roman" w:eastAsia="Times New Roman" w:hAnsi="Times New Roman" w:cs="Times New Roman"/>
          <w:sz w:val="24"/>
          <w:szCs w:val="24"/>
          <w:lang w:eastAsia="en-GB"/>
        </w:rPr>
        <w:t xml:space="preserve">Editorials of the Ghanaian Newspaper, </w:t>
      </w:r>
      <w:r w:rsidRPr="008D6861">
        <w:rPr>
          <w:rFonts w:ascii="Times New Roman" w:eastAsia="Times New Roman" w:hAnsi="Times New Roman" w:cs="Times New Roman"/>
          <w:i/>
          <w:sz w:val="24"/>
          <w:szCs w:val="24"/>
          <w:lang w:eastAsia="en-GB"/>
        </w:rPr>
        <w:t>Daily Guide</w:t>
      </w:r>
    </w:p>
    <w:tbl>
      <w:tblPr>
        <w:tblStyle w:val="TableGrid"/>
        <w:tblW w:w="0" w:type="auto"/>
        <w:tblLook w:val="04A0" w:firstRow="1" w:lastRow="0" w:firstColumn="1" w:lastColumn="0" w:noHBand="0" w:noVBand="1"/>
      </w:tblPr>
      <w:tblGrid>
        <w:gridCol w:w="3005"/>
        <w:gridCol w:w="3005"/>
        <w:gridCol w:w="3006"/>
      </w:tblGrid>
      <w:tr w:rsidR="008D6861" w:rsidRPr="0070147E" w:rsidTr="008D6861">
        <w:tc>
          <w:tcPr>
            <w:tcW w:w="3005" w:type="dxa"/>
          </w:tcPr>
          <w:p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1</w:t>
            </w:r>
          </w:p>
        </w:tc>
        <w:tc>
          <w:tcPr>
            <w:tcW w:w="3005" w:type="dxa"/>
          </w:tcPr>
          <w:p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2</w:t>
            </w:r>
          </w:p>
        </w:tc>
        <w:tc>
          <w:tcPr>
            <w:tcW w:w="3005" w:type="dxa"/>
          </w:tcPr>
          <w:p w:rsidR="008D6861" w:rsidRDefault="002053DC" w:rsidP="004646B6">
            <w:pPr>
              <w:jc w:val="both"/>
              <w:rPr>
                <w:rFonts w:ascii="Times New Roman"/>
                <w:sz w:val="24"/>
                <w:szCs w:val="24"/>
              </w:rPr>
            </w:pPr>
            <w:r>
              <w:rPr>
                <w:rFonts w:ascii="Times New Roman"/>
                <w:sz w:val="24"/>
                <w:szCs w:val="24"/>
              </w:rPr>
              <w:t>Vetting of Police Recruits Critical: IGP David Asante-Apeatu</w:t>
            </w:r>
          </w:p>
        </w:tc>
        <w:tc>
          <w:tcPr>
            <w:tcW w:w="3006" w:type="dxa"/>
          </w:tcPr>
          <w:p w:rsidR="008D6861" w:rsidRDefault="009C1F81" w:rsidP="004646B6">
            <w:pPr>
              <w:jc w:val="both"/>
              <w:rPr>
                <w:rFonts w:ascii="Times New Roman"/>
                <w:sz w:val="24"/>
                <w:szCs w:val="24"/>
              </w:rPr>
            </w:pPr>
            <w:r>
              <w:rPr>
                <w:rFonts w:ascii="Times New Roman"/>
                <w:sz w:val="24"/>
                <w:szCs w:val="24"/>
              </w:rPr>
              <w:t>December 16,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3</w:t>
            </w:r>
          </w:p>
        </w:tc>
        <w:tc>
          <w:tcPr>
            <w:tcW w:w="3005" w:type="dxa"/>
          </w:tcPr>
          <w:p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rsidR="008D6861" w:rsidRDefault="009C1F81" w:rsidP="004646B6">
            <w:pPr>
              <w:jc w:val="both"/>
              <w:rPr>
                <w:rFonts w:ascii="Times New Roman"/>
                <w:sz w:val="24"/>
                <w:szCs w:val="24"/>
              </w:rPr>
            </w:pPr>
            <w:r>
              <w:rPr>
                <w:rFonts w:ascii="Times New Roman"/>
                <w:sz w:val="24"/>
                <w:szCs w:val="24"/>
              </w:rPr>
              <w:t>December 13,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4</w:t>
            </w:r>
          </w:p>
        </w:tc>
        <w:tc>
          <w:tcPr>
            <w:tcW w:w="3005" w:type="dxa"/>
          </w:tcPr>
          <w:p w:rsidR="008D6861" w:rsidRDefault="009C1F81" w:rsidP="004646B6">
            <w:pPr>
              <w:jc w:val="both"/>
              <w:rPr>
                <w:rFonts w:ascii="Times New Roman"/>
                <w:sz w:val="24"/>
                <w:szCs w:val="24"/>
              </w:rPr>
            </w:pPr>
            <w:r>
              <w:rPr>
                <w:rFonts w:ascii="Times New Roman"/>
                <w:sz w:val="24"/>
                <w:szCs w:val="24"/>
              </w:rPr>
              <w:t>Mahama At His Comical Best: Former President John Mahama</w:t>
            </w:r>
          </w:p>
        </w:tc>
        <w:tc>
          <w:tcPr>
            <w:tcW w:w="3006" w:type="dxa"/>
          </w:tcPr>
          <w:p w:rsidR="008D6861" w:rsidRDefault="009C1F81" w:rsidP="004646B6">
            <w:pPr>
              <w:jc w:val="both"/>
              <w:rPr>
                <w:rFonts w:ascii="Times New Roman"/>
                <w:sz w:val="24"/>
                <w:szCs w:val="24"/>
              </w:rPr>
            </w:pPr>
            <w:r>
              <w:rPr>
                <w:rFonts w:ascii="Times New Roman"/>
                <w:sz w:val="24"/>
                <w:szCs w:val="24"/>
              </w:rPr>
              <w:t>December 12,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5</w:t>
            </w:r>
          </w:p>
        </w:tc>
        <w:tc>
          <w:tcPr>
            <w:tcW w:w="3005" w:type="dxa"/>
          </w:tcPr>
          <w:p w:rsidR="008D6861" w:rsidRDefault="009C1F81" w:rsidP="004646B6">
            <w:pPr>
              <w:jc w:val="both"/>
              <w:rPr>
                <w:rFonts w:ascii="Times New Roman"/>
                <w:sz w:val="24"/>
                <w:szCs w:val="24"/>
              </w:rPr>
            </w:pPr>
            <w:r>
              <w:rPr>
                <w:rFonts w:ascii="Times New Roman"/>
                <w:sz w:val="24"/>
                <w:szCs w:val="24"/>
              </w:rPr>
              <w:t>No Longer Tolerable: Matthew Opoku Prempeh – Minister of Education</w:t>
            </w:r>
          </w:p>
        </w:tc>
        <w:tc>
          <w:tcPr>
            <w:tcW w:w="3006" w:type="dxa"/>
          </w:tcPr>
          <w:p w:rsidR="008D6861" w:rsidRDefault="009C1F81" w:rsidP="004646B6">
            <w:pPr>
              <w:jc w:val="both"/>
              <w:rPr>
                <w:rFonts w:ascii="Times New Roman"/>
                <w:sz w:val="24"/>
                <w:szCs w:val="24"/>
              </w:rPr>
            </w:pPr>
            <w:r>
              <w:rPr>
                <w:rFonts w:ascii="Times New Roman"/>
                <w:sz w:val="24"/>
                <w:szCs w:val="24"/>
              </w:rPr>
              <w:t>December 11,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6</w:t>
            </w:r>
          </w:p>
        </w:tc>
        <w:tc>
          <w:tcPr>
            <w:tcW w:w="3005" w:type="dxa"/>
          </w:tcPr>
          <w:p w:rsidR="008D6861" w:rsidRDefault="009C1F81" w:rsidP="004646B6">
            <w:pPr>
              <w:jc w:val="both"/>
              <w:rPr>
                <w:rFonts w:ascii="Times New Roman"/>
                <w:sz w:val="24"/>
                <w:szCs w:val="24"/>
              </w:rPr>
            </w:pPr>
            <w:r>
              <w:rPr>
                <w:rFonts w:ascii="Times New Roman"/>
                <w:sz w:val="24"/>
                <w:szCs w:val="24"/>
              </w:rPr>
              <w:t>What A Relief!</w:t>
            </w:r>
          </w:p>
        </w:tc>
        <w:tc>
          <w:tcPr>
            <w:tcW w:w="3006" w:type="dxa"/>
          </w:tcPr>
          <w:p w:rsidR="008D6861" w:rsidRDefault="009C1F81" w:rsidP="004646B6">
            <w:pPr>
              <w:jc w:val="both"/>
              <w:rPr>
                <w:rFonts w:ascii="Times New Roman"/>
                <w:sz w:val="24"/>
                <w:szCs w:val="24"/>
              </w:rPr>
            </w:pPr>
            <w:r>
              <w:rPr>
                <w:rFonts w:ascii="Times New Roman"/>
                <w:sz w:val="24"/>
                <w:szCs w:val="24"/>
              </w:rPr>
              <w:t>December 9,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7</w:t>
            </w:r>
          </w:p>
        </w:tc>
        <w:tc>
          <w:tcPr>
            <w:tcW w:w="3005" w:type="dxa"/>
          </w:tcPr>
          <w:p w:rsidR="008D6861" w:rsidRDefault="009C1F81" w:rsidP="004646B6">
            <w:pPr>
              <w:jc w:val="both"/>
              <w:rPr>
                <w:rFonts w:ascii="Times New Roman"/>
                <w:sz w:val="24"/>
                <w:szCs w:val="24"/>
              </w:rPr>
            </w:pPr>
            <w:r>
              <w:rPr>
                <w:rFonts w:ascii="Times New Roman"/>
                <w:sz w:val="24"/>
                <w:szCs w:val="24"/>
              </w:rPr>
              <w:t>A Year Ago Today…</w:t>
            </w:r>
          </w:p>
        </w:tc>
        <w:tc>
          <w:tcPr>
            <w:tcW w:w="3006" w:type="dxa"/>
          </w:tcPr>
          <w:p w:rsidR="008D6861" w:rsidRDefault="009C1F81" w:rsidP="004646B6">
            <w:pPr>
              <w:jc w:val="both"/>
              <w:rPr>
                <w:rFonts w:ascii="Times New Roman"/>
                <w:sz w:val="24"/>
                <w:szCs w:val="24"/>
              </w:rPr>
            </w:pPr>
            <w:r>
              <w:rPr>
                <w:rFonts w:ascii="Times New Roman"/>
                <w:sz w:val="24"/>
                <w:szCs w:val="24"/>
              </w:rPr>
              <w:t>December 8,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8</w:t>
            </w:r>
          </w:p>
        </w:tc>
        <w:tc>
          <w:tcPr>
            <w:tcW w:w="3005" w:type="dxa"/>
          </w:tcPr>
          <w:p w:rsidR="008D6861" w:rsidRDefault="009C1F81" w:rsidP="004646B6">
            <w:pPr>
              <w:jc w:val="both"/>
              <w:rPr>
                <w:rFonts w:ascii="Times New Roman"/>
                <w:sz w:val="24"/>
                <w:szCs w:val="24"/>
              </w:rPr>
            </w:pPr>
            <w:r>
              <w:rPr>
                <w:rFonts w:ascii="Times New Roman"/>
                <w:sz w:val="24"/>
                <w:szCs w:val="24"/>
              </w:rPr>
              <w:t>The Wages of Bad Governance: President Akufo-Addo</w:t>
            </w:r>
          </w:p>
        </w:tc>
        <w:tc>
          <w:tcPr>
            <w:tcW w:w="3006" w:type="dxa"/>
          </w:tcPr>
          <w:p w:rsidR="008D6861" w:rsidRDefault="009C1F81" w:rsidP="004646B6">
            <w:pPr>
              <w:jc w:val="both"/>
              <w:rPr>
                <w:rFonts w:ascii="Times New Roman"/>
                <w:sz w:val="24"/>
                <w:szCs w:val="24"/>
              </w:rPr>
            </w:pPr>
            <w:r>
              <w:rPr>
                <w:rFonts w:ascii="Times New Roman"/>
                <w:sz w:val="24"/>
                <w:szCs w:val="24"/>
              </w:rPr>
              <w:t>December 6,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9</w:t>
            </w:r>
          </w:p>
        </w:tc>
        <w:tc>
          <w:tcPr>
            <w:tcW w:w="3005" w:type="dxa"/>
          </w:tcPr>
          <w:p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rsidR="008D6861" w:rsidRDefault="009C1F81" w:rsidP="004646B6">
            <w:pPr>
              <w:jc w:val="both"/>
              <w:rPr>
                <w:rFonts w:ascii="Times New Roman"/>
                <w:sz w:val="24"/>
                <w:szCs w:val="24"/>
              </w:rPr>
            </w:pPr>
            <w:r>
              <w:rPr>
                <w:rFonts w:ascii="Times New Roman"/>
                <w:sz w:val="24"/>
                <w:szCs w:val="24"/>
              </w:rPr>
              <w:t>December 5,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10</w:t>
            </w:r>
          </w:p>
        </w:tc>
        <w:tc>
          <w:tcPr>
            <w:tcW w:w="3005" w:type="dxa"/>
          </w:tcPr>
          <w:p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rsidR="008D6861" w:rsidRDefault="009C1F81" w:rsidP="004646B6">
            <w:pPr>
              <w:jc w:val="both"/>
              <w:rPr>
                <w:rFonts w:ascii="Times New Roman"/>
                <w:sz w:val="24"/>
                <w:szCs w:val="24"/>
              </w:rPr>
            </w:pPr>
            <w:r>
              <w:rPr>
                <w:rFonts w:ascii="Times New Roman"/>
                <w:sz w:val="24"/>
                <w:szCs w:val="24"/>
              </w:rPr>
              <w:t>December 2,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11</w:t>
            </w:r>
          </w:p>
        </w:tc>
        <w:tc>
          <w:tcPr>
            <w:tcW w:w="3005" w:type="dxa"/>
          </w:tcPr>
          <w:p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rsidR="008D6861" w:rsidRDefault="009C1F81" w:rsidP="004646B6">
            <w:pPr>
              <w:jc w:val="both"/>
              <w:rPr>
                <w:rFonts w:ascii="Times New Roman"/>
                <w:sz w:val="24"/>
                <w:szCs w:val="24"/>
              </w:rPr>
            </w:pPr>
            <w:r>
              <w:rPr>
                <w:rFonts w:ascii="Times New Roman"/>
                <w:sz w:val="24"/>
                <w:szCs w:val="24"/>
              </w:rPr>
              <w:t>December 1,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lastRenderedPageBreak/>
              <w:t>Ref. DGE 12</w:t>
            </w:r>
          </w:p>
        </w:tc>
        <w:tc>
          <w:tcPr>
            <w:tcW w:w="3005" w:type="dxa"/>
          </w:tcPr>
          <w:p w:rsidR="008D6861" w:rsidRDefault="009C1F81" w:rsidP="004646B6">
            <w:pPr>
              <w:jc w:val="both"/>
              <w:rPr>
                <w:rFonts w:ascii="Times New Roman"/>
                <w:sz w:val="24"/>
                <w:szCs w:val="24"/>
              </w:rPr>
            </w:pPr>
            <w:r>
              <w:rPr>
                <w:rFonts w:ascii="Times New Roman"/>
                <w:sz w:val="24"/>
                <w:szCs w:val="24"/>
              </w:rPr>
              <w:t>Losing The Ecosystem: John Peter Amewu</w:t>
            </w:r>
          </w:p>
        </w:tc>
        <w:tc>
          <w:tcPr>
            <w:tcW w:w="3006" w:type="dxa"/>
          </w:tcPr>
          <w:p w:rsidR="008D6861" w:rsidRDefault="009C1F81" w:rsidP="004646B6">
            <w:pPr>
              <w:jc w:val="both"/>
              <w:rPr>
                <w:rFonts w:ascii="Times New Roman"/>
                <w:sz w:val="24"/>
                <w:szCs w:val="24"/>
              </w:rPr>
            </w:pPr>
            <w:r>
              <w:rPr>
                <w:rFonts w:ascii="Times New Roman"/>
                <w:sz w:val="24"/>
                <w:szCs w:val="24"/>
              </w:rPr>
              <w:t>November 30, 2017</w:t>
            </w:r>
          </w:p>
        </w:tc>
      </w:tr>
      <w:tr w:rsidR="008D6861" w:rsidTr="008D6861">
        <w:tc>
          <w:tcPr>
            <w:tcW w:w="3005" w:type="dxa"/>
          </w:tcPr>
          <w:p w:rsidR="008D6861" w:rsidRDefault="0070147E" w:rsidP="004646B6">
            <w:pPr>
              <w:jc w:val="both"/>
              <w:rPr>
                <w:rFonts w:ascii="Times New Roman"/>
                <w:sz w:val="24"/>
                <w:szCs w:val="24"/>
              </w:rPr>
            </w:pPr>
            <w:r>
              <w:rPr>
                <w:rFonts w:ascii="Times New Roman"/>
                <w:sz w:val="24"/>
                <w:szCs w:val="24"/>
              </w:rPr>
              <w:t>Ref. DGE 13</w:t>
            </w:r>
          </w:p>
        </w:tc>
        <w:tc>
          <w:tcPr>
            <w:tcW w:w="3005" w:type="dxa"/>
          </w:tcPr>
          <w:p w:rsidR="008D6861" w:rsidRDefault="009C1F81" w:rsidP="004646B6">
            <w:pPr>
              <w:jc w:val="both"/>
              <w:rPr>
                <w:rFonts w:ascii="Times New Roman"/>
                <w:sz w:val="24"/>
                <w:szCs w:val="24"/>
              </w:rPr>
            </w:pPr>
            <w:r>
              <w:rPr>
                <w:rFonts w:ascii="Times New Roman"/>
                <w:sz w:val="24"/>
                <w:szCs w:val="24"/>
              </w:rPr>
              <w:t>Opposition Politician In The Circus: Asiedu Nketia</w:t>
            </w:r>
          </w:p>
        </w:tc>
        <w:tc>
          <w:tcPr>
            <w:tcW w:w="3006" w:type="dxa"/>
          </w:tcPr>
          <w:p w:rsidR="008D6861" w:rsidRDefault="009C1F81" w:rsidP="004646B6">
            <w:pPr>
              <w:jc w:val="both"/>
              <w:rPr>
                <w:rFonts w:ascii="Times New Roman"/>
                <w:sz w:val="24"/>
                <w:szCs w:val="24"/>
              </w:rPr>
            </w:pPr>
            <w:r>
              <w:rPr>
                <w:rFonts w:ascii="Times New Roman"/>
                <w:sz w:val="24"/>
                <w:szCs w:val="24"/>
              </w:rPr>
              <w:t>November 29, 2017</w:t>
            </w:r>
          </w:p>
        </w:tc>
      </w:tr>
      <w:tr w:rsidR="008D6861" w:rsidTr="008D6861">
        <w:tc>
          <w:tcPr>
            <w:tcW w:w="3005" w:type="dxa"/>
          </w:tcPr>
          <w:p w:rsidR="008D6861" w:rsidRDefault="0070147E" w:rsidP="004646B6">
            <w:pPr>
              <w:jc w:val="both"/>
              <w:rPr>
                <w:rFonts w:ascii="Times New Roman"/>
                <w:sz w:val="24"/>
                <w:szCs w:val="24"/>
              </w:rPr>
            </w:pPr>
            <w:r>
              <w:rPr>
                <w:rFonts w:ascii="Times New Roman"/>
                <w:sz w:val="24"/>
                <w:szCs w:val="24"/>
              </w:rPr>
              <w:t>Ref. DGE 14</w:t>
            </w:r>
          </w:p>
        </w:tc>
        <w:tc>
          <w:tcPr>
            <w:tcW w:w="3005" w:type="dxa"/>
          </w:tcPr>
          <w:p w:rsidR="008D6861" w:rsidRDefault="009C1F81" w:rsidP="004646B6">
            <w:pPr>
              <w:jc w:val="both"/>
              <w:rPr>
                <w:rFonts w:ascii="Times New Roman"/>
                <w:sz w:val="24"/>
                <w:szCs w:val="24"/>
              </w:rPr>
            </w:pPr>
            <w:r>
              <w:rPr>
                <w:rFonts w:ascii="Times New Roman"/>
                <w:sz w:val="24"/>
                <w:szCs w:val="24"/>
              </w:rPr>
              <w:t>Test In Diplomacy: President Akuf</w:t>
            </w:r>
            <w:r w:rsidR="00B902CD">
              <w:rPr>
                <w:rFonts w:ascii="Times New Roman"/>
                <w:sz w:val="24"/>
                <w:szCs w:val="24"/>
              </w:rPr>
              <w:t>o</w:t>
            </w:r>
            <w:r>
              <w:rPr>
                <w:rFonts w:ascii="Times New Roman"/>
                <w:sz w:val="24"/>
                <w:szCs w:val="24"/>
              </w:rPr>
              <w:t>-Addo</w:t>
            </w:r>
          </w:p>
        </w:tc>
        <w:tc>
          <w:tcPr>
            <w:tcW w:w="3006" w:type="dxa"/>
          </w:tcPr>
          <w:p w:rsidR="008D6861" w:rsidRDefault="009C1F81" w:rsidP="004646B6">
            <w:pPr>
              <w:jc w:val="both"/>
              <w:rPr>
                <w:rFonts w:ascii="Times New Roman"/>
                <w:sz w:val="24"/>
                <w:szCs w:val="24"/>
              </w:rPr>
            </w:pPr>
            <w:r>
              <w:rPr>
                <w:rFonts w:ascii="Times New Roman"/>
                <w:sz w:val="24"/>
                <w:szCs w:val="24"/>
              </w:rPr>
              <w:t>November 28, 2017</w:t>
            </w:r>
          </w:p>
        </w:tc>
      </w:tr>
      <w:tr w:rsidR="008D6861" w:rsidTr="008D6861">
        <w:tc>
          <w:tcPr>
            <w:tcW w:w="3005" w:type="dxa"/>
          </w:tcPr>
          <w:p w:rsidR="008D6861" w:rsidRDefault="0070147E" w:rsidP="004646B6">
            <w:pPr>
              <w:jc w:val="both"/>
              <w:rPr>
                <w:rFonts w:ascii="Times New Roman"/>
                <w:sz w:val="24"/>
                <w:szCs w:val="24"/>
              </w:rPr>
            </w:pPr>
            <w:r>
              <w:rPr>
                <w:rFonts w:ascii="Times New Roman"/>
                <w:sz w:val="24"/>
                <w:szCs w:val="24"/>
              </w:rPr>
              <w:t>Ref. DGE 15</w:t>
            </w:r>
          </w:p>
        </w:tc>
        <w:tc>
          <w:tcPr>
            <w:tcW w:w="3005" w:type="dxa"/>
          </w:tcPr>
          <w:p w:rsidR="008D6861" w:rsidRDefault="004646B6" w:rsidP="004646B6">
            <w:pPr>
              <w:jc w:val="both"/>
              <w:rPr>
                <w:rFonts w:ascii="Times New Roman"/>
                <w:sz w:val="24"/>
                <w:szCs w:val="24"/>
              </w:rPr>
            </w:pPr>
            <w:r>
              <w:rPr>
                <w:rFonts w:ascii="Times New Roman"/>
                <w:sz w:val="24"/>
                <w:szCs w:val="24"/>
              </w:rPr>
              <w:t>Unethical, Irresponsible Presentations: Dr. Eric Opoku-Mensah</w:t>
            </w:r>
          </w:p>
        </w:tc>
        <w:tc>
          <w:tcPr>
            <w:tcW w:w="3006" w:type="dxa"/>
          </w:tcPr>
          <w:p w:rsidR="008D6861" w:rsidRDefault="004646B6" w:rsidP="004646B6">
            <w:pPr>
              <w:jc w:val="both"/>
              <w:rPr>
                <w:rFonts w:ascii="Times New Roman"/>
                <w:sz w:val="24"/>
                <w:szCs w:val="24"/>
              </w:rPr>
            </w:pPr>
            <w:r>
              <w:rPr>
                <w:rFonts w:ascii="Times New Roman"/>
                <w:sz w:val="24"/>
                <w:szCs w:val="24"/>
              </w:rPr>
              <w:t>November, 27, 2017</w:t>
            </w:r>
          </w:p>
        </w:tc>
      </w:tr>
    </w:tbl>
    <w:p w:rsidR="00610155" w:rsidRDefault="00610155" w:rsidP="00CA22C3">
      <w:pPr>
        <w:spacing w:line="240" w:lineRule="auto"/>
        <w:jc w:val="both"/>
        <w:rPr>
          <w:rFonts w:ascii="Times New Roman" w:eastAsia="Times New Roman" w:hAnsi="Times New Roman" w:cs="Times New Roman"/>
          <w:sz w:val="24"/>
          <w:szCs w:val="24"/>
          <w:lang w:eastAsia="en-GB"/>
        </w:rPr>
      </w:pPr>
    </w:p>
    <w:p w:rsidR="004646B6" w:rsidRDefault="004646B6" w:rsidP="00CA22C3">
      <w:pPr>
        <w:spacing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 xml:space="preserve">Table 2: Selected Editorials of the British Newspaper, </w:t>
      </w:r>
      <w:r>
        <w:rPr>
          <w:rFonts w:ascii="Times New Roman" w:eastAsia="Times New Roman" w:hAnsi="Times New Roman" w:cs="Times New Roman"/>
          <w:i/>
          <w:sz w:val="24"/>
          <w:szCs w:val="24"/>
          <w:lang w:eastAsia="en-GB"/>
        </w:rPr>
        <w:t>The Guardian</w:t>
      </w:r>
    </w:p>
    <w:tbl>
      <w:tblPr>
        <w:tblStyle w:val="TableGrid"/>
        <w:tblW w:w="0" w:type="auto"/>
        <w:tblLook w:val="04A0" w:firstRow="1" w:lastRow="0" w:firstColumn="1" w:lastColumn="0" w:noHBand="0" w:noVBand="1"/>
      </w:tblPr>
      <w:tblGrid>
        <w:gridCol w:w="3005"/>
        <w:gridCol w:w="3005"/>
        <w:gridCol w:w="3006"/>
      </w:tblGrid>
      <w:tr w:rsidR="004646B6" w:rsidRPr="00A518D6" w:rsidTr="004646B6">
        <w:tc>
          <w:tcPr>
            <w:tcW w:w="3005" w:type="dxa"/>
          </w:tcPr>
          <w:p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rsidR="004646B6" w:rsidRDefault="00F715C2" w:rsidP="00CA22C3">
            <w:pPr>
              <w:jc w:val="both"/>
              <w:rPr>
                <w:rFonts w:ascii="Times New Roman"/>
                <w:sz w:val="24"/>
                <w:szCs w:val="24"/>
              </w:rPr>
            </w:pPr>
            <w:r>
              <w:rPr>
                <w:rFonts w:ascii="Times New Roman"/>
                <w:sz w:val="24"/>
                <w:szCs w:val="24"/>
              </w:rPr>
              <w:t>December 15,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2</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rsidR="004646B6" w:rsidRDefault="00F715C2" w:rsidP="00CA22C3">
            <w:pPr>
              <w:jc w:val="both"/>
              <w:rPr>
                <w:rFonts w:ascii="Times New Roman"/>
                <w:sz w:val="24"/>
                <w:szCs w:val="24"/>
              </w:rPr>
            </w:pPr>
            <w:r>
              <w:rPr>
                <w:rFonts w:ascii="Times New Roman"/>
                <w:sz w:val="24"/>
                <w:szCs w:val="24"/>
              </w:rPr>
              <w:t>December 15,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3</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rsidR="004646B6" w:rsidRDefault="00F715C2" w:rsidP="00CA22C3">
            <w:pPr>
              <w:jc w:val="both"/>
              <w:rPr>
                <w:rFonts w:ascii="Times New Roman"/>
                <w:sz w:val="24"/>
                <w:szCs w:val="24"/>
              </w:rPr>
            </w:pPr>
            <w:r>
              <w:rPr>
                <w:rFonts w:ascii="Times New Roman"/>
                <w:sz w:val="24"/>
                <w:szCs w:val="24"/>
              </w:rPr>
              <w:t>December 14,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4</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Myanmar: telling the truth about the Rohingya</w:t>
            </w:r>
          </w:p>
        </w:tc>
        <w:tc>
          <w:tcPr>
            <w:tcW w:w="3006" w:type="dxa"/>
          </w:tcPr>
          <w:p w:rsidR="004646B6" w:rsidRDefault="00F715C2" w:rsidP="00CA22C3">
            <w:pPr>
              <w:jc w:val="both"/>
              <w:rPr>
                <w:rFonts w:ascii="Times New Roman"/>
                <w:sz w:val="24"/>
                <w:szCs w:val="24"/>
              </w:rPr>
            </w:pPr>
            <w:r>
              <w:rPr>
                <w:rFonts w:ascii="Times New Roman"/>
                <w:sz w:val="24"/>
                <w:szCs w:val="24"/>
              </w:rPr>
              <w:t>December 14,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5</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Chris Froome’s failed drugs test: transcending limits</w:t>
            </w:r>
          </w:p>
        </w:tc>
        <w:tc>
          <w:tcPr>
            <w:tcW w:w="3006" w:type="dxa"/>
          </w:tcPr>
          <w:p w:rsidR="004646B6" w:rsidRDefault="00F715C2" w:rsidP="00CA22C3">
            <w:pPr>
              <w:jc w:val="both"/>
              <w:rPr>
                <w:rFonts w:ascii="Times New Roman"/>
                <w:sz w:val="24"/>
                <w:szCs w:val="24"/>
              </w:rPr>
            </w:pPr>
            <w:r>
              <w:rPr>
                <w:rFonts w:ascii="Times New Roman"/>
                <w:sz w:val="24"/>
                <w:szCs w:val="24"/>
              </w:rPr>
              <w:t>December 13,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6</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rsidR="004646B6" w:rsidRDefault="00F715C2" w:rsidP="00CA22C3">
            <w:pPr>
              <w:jc w:val="both"/>
              <w:rPr>
                <w:rFonts w:ascii="Times New Roman"/>
                <w:sz w:val="24"/>
                <w:szCs w:val="24"/>
              </w:rPr>
            </w:pPr>
            <w:r>
              <w:rPr>
                <w:rFonts w:ascii="Times New Roman"/>
                <w:sz w:val="24"/>
                <w:szCs w:val="24"/>
              </w:rPr>
              <w:t>December 17,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7</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rsidR="004646B6" w:rsidRDefault="00F715C2" w:rsidP="00CA22C3">
            <w:pPr>
              <w:jc w:val="both"/>
              <w:rPr>
                <w:rFonts w:ascii="Times New Roman"/>
                <w:sz w:val="24"/>
                <w:szCs w:val="24"/>
              </w:rPr>
            </w:pPr>
            <w:r>
              <w:rPr>
                <w:rFonts w:ascii="Times New Roman"/>
                <w:sz w:val="24"/>
                <w:szCs w:val="24"/>
              </w:rPr>
              <w:t>December 10,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8</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Brexit vote: mutiny wanted</w:t>
            </w:r>
          </w:p>
        </w:tc>
        <w:tc>
          <w:tcPr>
            <w:tcW w:w="3006" w:type="dxa"/>
          </w:tcPr>
          <w:p w:rsidR="004646B6" w:rsidRDefault="00F715C2" w:rsidP="00CA22C3">
            <w:pPr>
              <w:jc w:val="both"/>
              <w:rPr>
                <w:rFonts w:ascii="Times New Roman"/>
                <w:sz w:val="24"/>
                <w:szCs w:val="24"/>
              </w:rPr>
            </w:pPr>
            <w:r>
              <w:rPr>
                <w:rFonts w:ascii="Times New Roman"/>
                <w:sz w:val="24"/>
                <w:szCs w:val="24"/>
              </w:rPr>
              <w:t>December 12,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9</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rsidR="004646B6" w:rsidRDefault="00F715C2" w:rsidP="00CA22C3">
            <w:pPr>
              <w:jc w:val="both"/>
              <w:rPr>
                <w:rFonts w:ascii="Times New Roman"/>
                <w:sz w:val="24"/>
                <w:szCs w:val="24"/>
              </w:rPr>
            </w:pPr>
            <w:r>
              <w:rPr>
                <w:rFonts w:ascii="Times New Roman"/>
                <w:sz w:val="24"/>
                <w:szCs w:val="24"/>
              </w:rPr>
              <w:t>December 12,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10</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Tory truce over Brexit: the war goes on</w:t>
            </w:r>
          </w:p>
        </w:tc>
        <w:tc>
          <w:tcPr>
            <w:tcW w:w="3006" w:type="dxa"/>
          </w:tcPr>
          <w:p w:rsidR="004646B6" w:rsidRDefault="00F715C2" w:rsidP="00CA22C3">
            <w:pPr>
              <w:jc w:val="both"/>
              <w:rPr>
                <w:rFonts w:ascii="Times New Roman"/>
                <w:sz w:val="24"/>
                <w:szCs w:val="24"/>
              </w:rPr>
            </w:pPr>
            <w:r>
              <w:rPr>
                <w:rFonts w:ascii="Times New Roman"/>
                <w:sz w:val="24"/>
                <w:szCs w:val="24"/>
              </w:rPr>
              <w:t>December 11,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11</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rsidR="004646B6" w:rsidRDefault="00F715C2" w:rsidP="00CA22C3">
            <w:pPr>
              <w:jc w:val="both"/>
              <w:rPr>
                <w:rFonts w:ascii="Times New Roman"/>
                <w:sz w:val="24"/>
                <w:szCs w:val="24"/>
              </w:rPr>
            </w:pPr>
            <w:r>
              <w:rPr>
                <w:rFonts w:ascii="Times New Roman"/>
                <w:sz w:val="24"/>
                <w:szCs w:val="24"/>
              </w:rPr>
              <w:t>December 18,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12</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rsidR="004646B6" w:rsidRDefault="00F715C2" w:rsidP="00CA22C3">
            <w:pPr>
              <w:jc w:val="both"/>
              <w:rPr>
                <w:rFonts w:ascii="Times New Roman"/>
                <w:sz w:val="24"/>
                <w:szCs w:val="24"/>
              </w:rPr>
            </w:pPr>
            <w:r>
              <w:rPr>
                <w:rFonts w:ascii="Times New Roman"/>
                <w:sz w:val="24"/>
                <w:szCs w:val="24"/>
              </w:rPr>
              <w:t>December 17,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lastRenderedPageBreak/>
              <w:t>Ref. GNE 13</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Brexit talks: nothing to applaud in Brussels</w:t>
            </w:r>
          </w:p>
        </w:tc>
        <w:tc>
          <w:tcPr>
            <w:tcW w:w="3006" w:type="dxa"/>
          </w:tcPr>
          <w:p w:rsidR="004646B6" w:rsidRDefault="00F715C2" w:rsidP="00CA22C3">
            <w:pPr>
              <w:jc w:val="both"/>
              <w:rPr>
                <w:rFonts w:ascii="Times New Roman"/>
                <w:sz w:val="24"/>
                <w:szCs w:val="24"/>
              </w:rPr>
            </w:pPr>
            <w:r>
              <w:rPr>
                <w:rFonts w:ascii="Times New Roman"/>
                <w:sz w:val="24"/>
                <w:szCs w:val="24"/>
              </w:rPr>
              <w:t>December 15,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14</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rsidR="004646B6" w:rsidRDefault="00F715C2" w:rsidP="00CA22C3">
            <w:pPr>
              <w:jc w:val="both"/>
              <w:rPr>
                <w:rFonts w:ascii="Times New Roman"/>
                <w:sz w:val="24"/>
                <w:szCs w:val="24"/>
              </w:rPr>
            </w:pPr>
            <w:r>
              <w:rPr>
                <w:rFonts w:ascii="Times New Roman"/>
                <w:sz w:val="24"/>
                <w:szCs w:val="24"/>
              </w:rPr>
              <w:t>December 14,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15</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rsidR="004646B6" w:rsidRDefault="00F715C2" w:rsidP="00CA22C3">
            <w:pPr>
              <w:jc w:val="both"/>
              <w:rPr>
                <w:rFonts w:ascii="Times New Roman"/>
                <w:sz w:val="24"/>
                <w:szCs w:val="24"/>
              </w:rPr>
            </w:pPr>
            <w:r>
              <w:rPr>
                <w:rFonts w:ascii="Times New Roman"/>
                <w:sz w:val="24"/>
                <w:szCs w:val="24"/>
              </w:rPr>
              <w:t>December 10, 2017</w:t>
            </w:r>
          </w:p>
        </w:tc>
      </w:tr>
    </w:tbl>
    <w:p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3" w:name="_Toc505649111"/>
      <w:r w:rsidRPr="00697EEF">
        <w:rPr>
          <w:rFonts w:ascii="Times New Roman" w:eastAsia="Times New Roman" w:hAnsi="Times New Roman" w:cs="Times New Roman"/>
          <w:sz w:val="26"/>
          <w:szCs w:val="26"/>
          <w:lang w:eastAsia="en-GB"/>
        </w:rPr>
        <w:t>2.2 ANALYTICAL FRAMEWORK</w:t>
      </w:r>
      <w:bookmarkEnd w:id="3"/>
    </w:p>
    <w:p w:rsidR="00776649" w:rsidRDefault="00776649"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Based on the types of presuppositions identified by Yule (1996) and Karttunen (n.d.)</w:t>
      </w:r>
      <w:r w:rsidR="001F4400">
        <w:rPr>
          <w:rFonts w:ascii="Times New Roman" w:eastAsia="Times New Roman" w:hAnsi="Times New Roman" w:cs="Times New Roman"/>
          <w:sz w:val="24"/>
          <w:szCs w:val="24"/>
          <w:lang w:eastAsia="en-GB"/>
        </w:rPr>
        <w:t xml:space="preserve"> </w:t>
      </w:r>
      <w:r w:rsidR="001F4400" w:rsidRPr="001F4400">
        <w:rPr>
          <w:rFonts w:ascii="Times New Roman" w:eastAsia="Times New Roman" w:hAnsi="Times New Roman" w:cs="Times New Roman"/>
          <w:sz w:val="24"/>
          <w:szCs w:val="24"/>
          <w:lang w:eastAsia="en-GB"/>
        </w:rPr>
        <w:t>(cited in Levinson 1983:181-184</w:t>
      </w:r>
      <w:r w:rsidR="001F4400">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Khaleel (2010) proposes a model for the analysis of presupposition triggers. In this model Khaleel (2010) categorizes presupposition into three (3) major types (existential, lexical and structural) and identifies fourteen (14) triggers of the three types of presuppositions identified. </w:t>
      </w:r>
      <w:r w:rsidR="00AB332A">
        <w:rPr>
          <w:rFonts w:ascii="Times New Roman" w:eastAsia="Times New Roman" w:hAnsi="Times New Roman" w:cs="Times New Roman"/>
          <w:sz w:val="24"/>
          <w:szCs w:val="24"/>
          <w:lang w:eastAsia="en-GB"/>
        </w:rPr>
        <w:t xml:space="preserve">Khaleel (2010) notes that definite descriptions (definite noun phrases and possessive constructions) give rise to the assumption of the existence of an entity named (that is, existential presupposition). Further, he names the type of assumption that emanates from the use of lexical verbs or items as lexical presupposition. Such lexical items include implicative verbs, factive verbs, change of state verbs, verbs of judging, counter factual verbs, conventional items and iterative verbs. Lastly, Khaleel (2010) considers all kinds of assumptions that arise from the use of linguistic structures (such as cleft constructions, </w:t>
      </w:r>
      <w:proofErr w:type="spellStart"/>
      <w:r w:rsidR="00AB332A">
        <w:rPr>
          <w:rFonts w:ascii="Times New Roman" w:eastAsia="Times New Roman" w:hAnsi="Times New Roman" w:cs="Times New Roman"/>
          <w:sz w:val="24"/>
          <w:szCs w:val="24"/>
          <w:lang w:eastAsia="en-GB"/>
        </w:rPr>
        <w:t>wh</w:t>
      </w:r>
      <w:proofErr w:type="spellEnd"/>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Figure 1 below shows the three types of presuppositions and their triggers as per Khaleel (2010).</w:t>
      </w:r>
    </w:p>
    <w:p w:rsidR="00776649" w:rsidRDefault="00776649"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00AA8CFC" wp14:editId="29EF46D0">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8"/>
                    <a:stretch>
                      <a:fillRect/>
                    </a:stretch>
                  </pic:blipFill>
                  <pic:spPr>
                    <a:xfrm>
                      <a:off x="0" y="0"/>
                      <a:ext cx="5557331" cy="2414986"/>
                    </a:xfrm>
                    <a:prstGeom prst="rect">
                      <a:avLst/>
                    </a:prstGeom>
                  </pic:spPr>
                </pic:pic>
              </a:graphicData>
            </a:graphic>
          </wp:inline>
        </w:drawing>
      </w:r>
    </w:p>
    <w:p w:rsidR="0077664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Khaleel (2010: 529) </w:t>
      </w:r>
    </w:p>
    <w:p w:rsidR="00FE3402" w:rsidRDefault="00FE3402"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Bonyadi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Khaleel (2010). In his own words, Khaleel (2010: 533) states:</w:t>
      </w:r>
    </w:p>
    <w:p w:rsidR="00FE3402" w:rsidRDefault="005E092B" w:rsidP="00CA22C3">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noProof/>
          <w:sz w:val="24"/>
          <w:szCs w:val="24"/>
          <w:lang w:eastAsia="en-GB"/>
        </w:rPr>
        <w:lastRenderedPageBreak/>
        <mc:AlternateContent>
          <mc:Choice Requires="wps">
            <w:drawing>
              <wp:anchor distT="45720" distB="45720" distL="114300" distR="114300" simplePos="0" relativeHeight="251659264" behindDoc="0" locked="0" layoutInCell="1" allowOverlap="1">
                <wp:simplePos x="0" y="0"/>
                <wp:positionH relativeFrom="column">
                  <wp:posOffset>1019175</wp:posOffset>
                </wp:positionH>
                <wp:positionV relativeFrom="paragraph">
                  <wp:posOffset>6985</wp:posOffset>
                </wp:positionV>
                <wp:extent cx="3524250" cy="1152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52525"/>
                        </a:xfrm>
                        <a:prstGeom prst="rect">
                          <a:avLst/>
                        </a:prstGeom>
                        <a:solidFill>
                          <a:srgbClr val="FFFFFF"/>
                        </a:solidFill>
                        <a:ln w="9525">
                          <a:noFill/>
                          <a:miter lim="800000"/>
                          <a:headEnd/>
                          <a:tailEnd/>
                        </a:ln>
                      </wps:spPr>
                      <wps:txbx>
                        <w:txbxContent>
                          <w:p w:rsidR="001A3AE0" w:rsidRPr="005E092B" w:rsidRDefault="001A3AE0"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rsidR="001A3AE0" w:rsidRPr="005E092B" w:rsidRDefault="001A3A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0.25pt;margin-top:.55pt;width:277.5pt;height:9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" stroked="f">
                <v:textbox>
                  <w:txbxContent>
                    <w:p w:rsidR="001A3AE0" w:rsidRPr="005E092B" w:rsidRDefault="001A3AE0"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rsidR="001A3AE0" w:rsidRPr="005E092B" w:rsidRDefault="001A3AE0"/>
                  </w:txbxContent>
                </v:textbox>
                <w10:wrap type="square"/>
              </v:shape>
            </w:pict>
          </mc:Fallback>
        </mc:AlternateContent>
      </w:r>
    </w:p>
    <w:p w:rsidR="001F4400" w:rsidRDefault="001F4400" w:rsidP="00CA22C3">
      <w:pPr>
        <w:spacing w:line="240" w:lineRule="auto"/>
        <w:jc w:val="both"/>
        <w:rPr>
          <w:rFonts w:ascii="Times New Roman" w:eastAsia="Times New Roman" w:hAnsi="Times New Roman" w:cs="Times New Roman"/>
          <w:sz w:val="24"/>
          <w:szCs w:val="24"/>
          <w:lang w:eastAsia="en-GB"/>
        </w:rPr>
      </w:pPr>
    </w:p>
    <w:p w:rsidR="005E092B" w:rsidRDefault="005E092B" w:rsidP="00CA22C3">
      <w:pPr>
        <w:spacing w:line="240" w:lineRule="auto"/>
        <w:ind w:left="720"/>
        <w:jc w:val="both"/>
        <w:rPr>
          <w:rFonts w:ascii="Times New Roman" w:eastAsia="Times New Roman" w:hAnsi="Times New Roman" w:cs="Times New Roman"/>
          <w:sz w:val="24"/>
          <w:szCs w:val="24"/>
          <w:lang w:eastAsia="en-GB"/>
        </w:rPr>
      </w:pPr>
    </w:p>
    <w:p w:rsidR="00EB7BCB" w:rsidRDefault="00EB7BCB" w:rsidP="00CA22C3">
      <w:pPr>
        <w:spacing w:line="240" w:lineRule="auto"/>
        <w:jc w:val="both"/>
        <w:rPr>
          <w:rFonts w:ascii="Times New Roman" w:eastAsia="Times New Roman" w:hAnsi="Times New Roman" w:cs="Times New Roman"/>
          <w:sz w:val="24"/>
          <w:szCs w:val="24"/>
          <w:lang w:eastAsia="en-GB"/>
        </w:rPr>
      </w:pPr>
    </w:p>
    <w:p w:rsidR="008A35ED" w:rsidRDefault="008A35ED" w:rsidP="00CA22C3">
      <w:pPr>
        <w:spacing w:line="240" w:lineRule="auto"/>
        <w:jc w:val="both"/>
        <w:rPr>
          <w:rFonts w:ascii="Times New Roman" w:eastAsia="Times New Roman" w:hAnsi="Times New Roman" w:cs="Times New Roman"/>
          <w:sz w:val="24"/>
          <w:szCs w:val="24"/>
          <w:lang w:eastAsia="en-GB"/>
        </w:rPr>
      </w:pPr>
    </w:p>
    <w:p w:rsidR="00C93B5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Bonyadi and Samuel under structural presupposition. The present study therefore </w:t>
      </w:r>
      <w:r w:rsidR="00C93B5D">
        <w:rPr>
          <w:rFonts w:ascii="Times New Roman" w:eastAsia="Times New Roman" w:hAnsi="Times New Roman" w:cs="Times New Roman"/>
          <w:sz w:val="24"/>
          <w:szCs w:val="24"/>
          <w:lang w:eastAsia="en-GB"/>
        </w:rPr>
        <w:t xml:space="preserve">incorporates the named presupposition triggers by </w:t>
      </w:r>
      <w:proofErr w:type="spellStart"/>
      <w:r w:rsidR="00C93B5D">
        <w:rPr>
          <w:rFonts w:ascii="Times New Roman" w:eastAsia="Times New Roman" w:hAnsi="Times New Roman" w:cs="Times New Roman"/>
          <w:sz w:val="24"/>
          <w:szCs w:val="24"/>
          <w:lang w:eastAsia="en-GB"/>
        </w:rPr>
        <w:t>Bonyadi</w:t>
      </w:r>
      <w:proofErr w:type="spellEnd"/>
      <w:r w:rsidR="00C93B5D">
        <w:rPr>
          <w:rFonts w:ascii="Times New Roman" w:eastAsia="Times New Roman" w:hAnsi="Times New Roman" w:cs="Times New Roman"/>
          <w:sz w:val="24"/>
          <w:szCs w:val="24"/>
          <w:lang w:eastAsia="en-GB"/>
        </w:rPr>
        <w:t xml:space="preserve"> and Samuel (2011) into the model of presuppositional analysis proposed by Khaleel (2010) in the analysis of presupposition in Ghanaian and British newspaper editorials.</w:t>
      </w: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4" w:name="_Toc505649112"/>
      <w:r w:rsidRPr="00697EEF">
        <w:rPr>
          <w:rFonts w:ascii="Times New Roman" w:eastAsia="Times New Roman" w:hAnsi="Times New Roman" w:cs="Times New Roman"/>
          <w:b/>
          <w:sz w:val="28"/>
          <w:szCs w:val="28"/>
          <w:lang w:eastAsia="en-GB"/>
        </w:rPr>
        <w:t>3.0 ANALYSIS</w:t>
      </w:r>
      <w:bookmarkEnd w:id="4"/>
    </w:p>
    <w:p w:rsidR="009D1BDD"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model of presuppositional analysis put forward by Khaleel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5" w:name="_Toc505649113"/>
      <w:r w:rsidRPr="00697EEF">
        <w:rPr>
          <w:rFonts w:ascii="Times New Roman" w:eastAsia="Times New Roman" w:hAnsi="Times New Roman" w:cs="Times New Roman"/>
          <w:sz w:val="26"/>
          <w:szCs w:val="26"/>
          <w:lang w:eastAsia="en-GB"/>
        </w:rPr>
        <w:t>3.1 EXISTENTIAL PRESUPPOSITION</w:t>
      </w:r>
      <w:bookmarkEnd w:id="5"/>
    </w:p>
    <w:p w:rsidR="009D1B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6" w:name="_Toc505649114"/>
      <w:r w:rsidRPr="00697EEF">
        <w:rPr>
          <w:rFonts w:ascii="Times New Roman" w:eastAsia="Times New Roman" w:hAnsi="Times New Roman" w:cs="Times New Roman"/>
          <w:sz w:val="24"/>
          <w:szCs w:val="24"/>
          <w:lang w:eastAsia="en-GB"/>
        </w:rPr>
        <w:t>3.1.1 Definite Noun Phrases</w:t>
      </w:r>
      <w:bookmarkEnd w:id="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This segment of our world (Ref. DGE 12) &gt;&gt; Our world has a segment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biggest nights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was observed that noun phrases of the kind above from both the DGE and the GNE are used by the editors to assert the truism of the propositions. The reader is therefore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 therefore, readers assume their existence.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7" w:name="_Toc505649115"/>
      <w:r w:rsidRPr="00697EEF">
        <w:rPr>
          <w:rFonts w:ascii="Times New Roman" w:eastAsia="Times New Roman" w:hAnsi="Times New Roman" w:cs="Times New Roman"/>
          <w:sz w:val="24"/>
          <w:szCs w:val="24"/>
          <w:lang w:eastAsia="en-GB"/>
        </w:rPr>
        <w:t>3.1.2 Possessive Constructions.</w:t>
      </w:r>
      <w:bookmarkEnd w:id="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8" w:name="_Toc505649116"/>
      <w:r w:rsidRPr="00697EEF">
        <w:rPr>
          <w:rFonts w:ascii="Times New Roman" w:eastAsia="Times New Roman" w:hAnsi="Times New Roman" w:cs="Times New Roman"/>
          <w:sz w:val="24"/>
          <w:szCs w:val="24"/>
          <w:lang w:eastAsia="en-GB"/>
        </w:rPr>
        <w:t>3.1.3 “One” Constructions</w:t>
      </w:r>
      <w:bookmarkEnd w:id="8"/>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“one” construction is so named because it is a structured string of words preceded by “one”. The structure is thus, one + of + a definite description. These were evident in both newspaper editorials as they were used to trigger presupposition of existence.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9" w:name="_Toc505649117"/>
      <w:r w:rsidRPr="00697EEF">
        <w:rPr>
          <w:rFonts w:ascii="Times New Roman" w:eastAsia="Times New Roman" w:hAnsi="Times New Roman" w:cs="Times New Roman"/>
          <w:sz w:val="26"/>
          <w:szCs w:val="26"/>
          <w:lang w:eastAsia="en-GB"/>
        </w:rPr>
        <w:t>3.2 STRUCTURAL PRESUPPOSITION</w:t>
      </w:r>
      <w:bookmarkEnd w:id="9"/>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Yule (1996: 28) states that “certain sentence structures have been analyzed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0" w:name="_Toc505649118"/>
      <w:r w:rsidRPr="00697EEF">
        <w:rPr>
          <w:rFonts w:ascii="Times New Roman" w:eastAsia="Times New Roman" w:hAnsi="Times New Roman" w:cs="Times New Roman"/>
          <w:sz w:val="24"/>
          <w:szCs w:val="24"/>
          <w:lang w:eastAsia="en-GB"/>
        </w:rPr>
        <w:t>3.2.1 Adverbial Clauses</w:t>
      </w:r>
      <w:bookmarkEnd w:id="10"/>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Afreh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Khaleel’s (2010: 534) example, “She wrote the book when she lived in Boston”. The adverbial clause, “when she lived in Boston” presupposes “She lived in Boston”. Below are examples of adverbial clauses that trigger presupposition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1"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w:t>
      </w:r>
      <w:bookmarkEnd w:id="11"/>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2"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12"/>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w:t>
      </w:r>
      <w:r w:rsidRPr="00697EEF">
        <w:rPr>
          <w:rFonts w:ascii="Times New Roman" w:eastAsia="Times New Roman" w:hAnsi="Times New Roman" w:cs="Times New Roman"/>
          <w:sz w:val="24"/>
          <w:szCs w:val="24"/>
          <w:lang w:eastAsia="en-GB"/>
        </w:rPr>
        <w:lastRenderedPageBreak/>
        <w:t>of the sentence, grammatically. Below are examples of such presupposition triggers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(The Free SHS) are buffooneries </w:t>
      </w:r>
    </w:p>
    <w:p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3"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13"/>
      <w:r w:rsidR="00697EEF" w:rsidRPr="00697EEF">
        <w:rPr>
          <w:rFonts w:ascii="Times New Roman" w:eastAsia="Times New Roman" w:hAnsi="Times New Roman" w:cs="Times New Roman"/>
          <w:sz w:val="24"/>
          <w:szCs w:val="24"/>
          <w:lang w:eastAsia="en-GB"/>
        </w:rPr>
        <w:t xml:space="preserve"> </w:t>
      </w:r>
    </w:p>
    <w:p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4"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14"/>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5"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1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6"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1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7"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1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Karttunen (n.d.), cited in Levinson (1983), establishes that the use of adjective -</w:t>
      </w:r>
      <w:proofErr w:type="spellStart"/>
      <w:r w:rsidRPr="00697EEF">
        <w:rPr>
          <w:rFonts w:ascii="Times New Roman" w:eastAsia="Times New Roman" w:hAnsi="Times New Roman" w:cs="Times New Roman"/>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8"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18"/>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9" w:name="_Toc505649128"/>
      <w:r w:rsidRPr="00697EEF">
        <w:rPr>
          <w:rFonts w:ascii="Times New Roman" w:eastAsia="Times New Roman" w:hAnsi="Times New Roman" w:cs="Times New Roman"/>
          <w:sz w:val="26"/>
          <w:szCs w:val="26"/>
          <w:lang w:eastAsia="en-GB"/>
        </w:rPr>
        <w:t xml:space="preserve">3.3 LEXICAL </w:t>
      </w:r>
      <w:bookmarkEnd w:id="19"/>
      <w:r w:rsidRPr="00697EEF">
        <w:rPr>
          <w:rFonts w:ascii="Times New Roman" w:eastAsia="Times New Roman" w:hAnsi="Times New Roman" w:cs="Times New Roman"/>
          <w:sz w:val="26"/>
          <w:szCs w:val="26"/>
          <w:lang w:eastAsia="en-GB"/>
        </w:rPr>
        <w:t xml:space="preserve">PRESUPPOSITION </w:t>
      </w:r>
    </w:p>
    <w:p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xml:space="preserve">, change of state verbs, non-factive verbs, and conventional items </w:t>
      </w:r>
      <w:r w:rsidR="00E36B30">
        <w:rPr>
          <w:rFonts w:ascii="Times New Roman" w:eastAsia="Times New Roman" w:hAnsi="Times New Roman" w:cs="Times New Roman"/>
          <w:sz w:val="24"/>
          <w:szCs w:val="24"/>
          <w:lang w:eastAsia="en-GB"/>
        </w:rPr>
        <w:t>were found to be some of these lexical items.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0" w:name="_Toc505649129"/>
      <w:r w:rsidRPr="00697EEF">
        <w:rPr>
          <w:rFonts w:ascii="Times New Roman" w:eastAsia="Times New Roman" w:hAnsi="Times New Roman" w:cs="Times New Roman"/>
          <w:sz w:val="24"/>
          <w:szCs w:val="24"/>
          <w:lang w:eastAsia="en-GB"/>
        </w:rPr>
        <w:t>3.3.1 Factive Verbs/ Phrases</w:t>
      </w:r>
      <w:bookmarkEnd w:id="20"/>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‘factive’ is used in the category of verbs which take complement clause, where the addresser assumes the truth of the proposition expressed through the clause. They are therefore called factive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factive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1"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1"/>
      <w:proofErr w:type="spellEnd"/>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xml:space="preserve">”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2" w:name="_Toc505649131"/>
    </w:p>
    <w:p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2"/>
    </w:p>
    <w:p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a campaign for reform that envisages civil society becoming a co-partner with local government, 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3" w:name="_Toc505649132"/>
      <w:r w:rsidRPr="00697EEF">
        <w:rPr>
          <w:rFonts w:ascii="Times New Roman" w:eastAsia="Times New Roman" w:hAnsi="Times New Roman" w:cs="Times New Roman"/>
          <w:sz w:val="24"/>
          <w:szCs w:val="24"/>
          <w:lang w:eastAsia="en-GB"/>
        </w:rPr>
        <w:t>3.3.4 Non-factive Verbs</w:t>
      </w:r>
      <w:bookmarkEnd w:id="23"/>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Non-factive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4" w:name="_Toc505649133"/>
      <w:r w:rsidRPr="00697EEF">
        <w:rPr>
          <w:rFonts w:ascii="Times New Roman" w:eastAsia="Times New Roman" w:hAnsi="Times New Roman" w:cs="Times New Roman"/>
          <w:sz w:val="24"/>
          <w:szCs w:val="24"/>
          <w:lang w:eastAsia="en-GB"/>
        </w:rPr>
        <w:t>3.3.5 Conventional Items</w:t>
      </w:r>
      <w:bookmarkEnd w:id="24"/>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5" w:name="_Toc505649134"/>
    </w:p>
    <w:p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DISCUSSIONS</w:t>
      </w:r>
      <w:bookmarkEnd w:id="25"/>
    </w:p>
    <w:p w:rsidR="00CA22C3"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factive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presents the frequency of the linguistic forms of presupp</w:t>
      </w:r>
      <w:r w:rsidR="003B6293">
        <w:rPr>
          <w:rFonts w:ascii="Times New Roman" w:eastAsia="Times New Roman" w:hAnsi="Times New Roman" w:cs="Times New Roman"/>
          <w:sz w:val="24"/>
          <w:szCs w:val="24"/>
          <w:lang w:eastAsia="en-GB"/>
        </w:rPr>
        <w:t>osition used in the DGE.</w:t>
      </w:r>
    </w:p>
    <w:p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rsidTr="00A67F25">
        <w:tc>
          <w:tcPr>
            <w:tcW w:w="8005" w:type="dxa"/>
            <w:gridSpan w:val="4"/>
          </w:tcPr>
          <w:p w:rsidR="00697EEF" w:rsidRPr="00697EEF" w:rsidRDefault="00697EEF" w:rsidP="00CA22C3">
            <w:pPr>
              <w:jc w:val="center"/>
              <w:rPr>
                <w:rFonts w:ascii="Times New Roman"/>
                <w:b/>
                <w:sz w:val="20"/>
                <w:szCs w:val="20"/>
              </w:rPr>
            </w:pPr>
          </w:p>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A67F25">
        <w:trPr>
          <w:trHeight w:val="1484"/>
        </w:trPr>
        <w:tc>
          <w:tcPr>
            <w:tcW w:w="1852"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lastRenderedPageBreak/>
              <w:t>7</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rPr>
          <w:trHeight w:val="71"/>
        </w:trPr>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rsidTr="00A67F25">
        <w:trPr>
          <w:trHeight w:val="405"/>
        </w:trPr>
        <w:tc>
          <w:tcPr>
            <w:tcW w:w="8042" w:type="dxa"/>
            <w:gridSpan w:val="9"/>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rsidTr="00A67F25">
        <w:trPr>
          <w:trHeight w:val="847"/>
        </w:trPr>
        <w:tc>
          <w:tcPr>
            <w:tcW w:w="1334" w:type="dxa"/>
          </w:tcPr>
          <w:p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15</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236"/>
        </w:trPr>
        <w:tc>
          <w:tcPr>
            <w:tcW w:w="1334" w:type="dxa"/>
          </w:tcPr>
          <w:p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rsidR="00386A0A" w:rsidRPr="00697EEF" w:rsidRDefault="00386A0A" w:rsidP="00CA22C3">
            <w:pPr>
              <w:jc w:val="both"/>
              <w:rPr>
                <w:rFonts w:ascii="Times New Roman"/>
                <w:b/>
                <w:sz w:val="24"/>
                <w:szCs w:val="24"/>
              </w:rPr>
            </w:pPr>
            <w:r w:rsidRPr="00697EEF">
              <w:rPr>
                <w:rFonts w:ascii="Times New Roman"/>
                <w:b/>
                <w:sz w:val="24"/>
                <w:szCs w:val="24"/>
              </w:rPr>
              <w:t>5</w:t>
            </w:r>
          </w:p>
        </w:tc>
      </w:tr>
    </w:tbl>
    <w:p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 xml:space="preserve">structural </w:t>
      </w:r>
      <w:proofErr w:type="gramStart"/>
      <w:r w:rsidR="004C6BEE">
        <w:rPr>
          <w:rFonts w:ascii="Times New Roman" w:eastAsia="Times New Roman" w:hAnsi="Times New Roman" w:cs="Times New Roman"/>
          <w:sz w:val="24"/>
          <w:szCs w:val="24"/>
          <w:lang w:eastAsia="en-GB"/>
        </w:rPr>
        <w:t>presupposition</w:t>
      </w:r>
      <w:proofErr w:type="gramEnd"/>
      <w:r w:rsidR="004C6BEE">
        <w:rPr>
          <w:rFonts w:ascii="Times New Roman" w:eastAsia="Times New Roman" w:hAnsi="Times New Roman" w:cs="Times New Roman"/>
          <w:sz w:val="24"/>
          <w:szCs w:val="24"/>
          <w:lang w:eastAsia="en-GB"/>
        </w:rPr>
        <w:t xml:space="preserve"> = 118</w:t>
      </w:r>
    </w:p>
    <w:p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w:t>
      </w:r>
      <w:r w:rsidRPr="00697EEF">
        <w:rPr>
          <w:rFonts w:ascii="Times New Roman" w:eastAsia="Times New Roman" w:hAnsi="Times New Roman" w:cs="Times New Roman"/>
          <w:sz w:val="20"/>
          <w:szCs w:val="20"/>
          <w:lang w:eastAsia="en-GB"/>
        </w:rPr>
        <w:lastRenderedPageBreak/>
        <w:t>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rsidTr="00A67F25">
        <w:trPr>
          <w:trHeight w:val="440"/>
        </w:trPr>
        <w:tc>
          <w:tcPr>
            <w:tcW w:w="7920" w:type="dxa"/>
            <w:gridSpan w:val="5"/>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A67F25">
        <w:trPr>
          <w:trHeight w:val="1448"/>
        </w:trPr>
        <w:tc>
          <w:tcPr>
            <w:tcW w:w="1548"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lexical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in the DGE = 30</w:t>
      </w:r>
    </w:p>
    <w:p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Pr>
          <w:rFonts w:ascii="Times New Roman" w:eastAsia="Times New Roman" w:hAnsi="Times New Roman" w:cs="Times New Roman"/>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 readers are convinced into accepting the claim of the relative clause as a fact about the antecedent. Adverbial clauses serve as adverbial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lastRenderedPageBreak/>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rsidTr="002C42FA">
        <w:trPr>
          <w:trHeight w:val="719"/>
        </w:trPr>
        <w:tc>
          <w:tcPr>
            <w:tcW w:w="7925" w:type="dxa"/>
            <w:gridSpan w:val="4"/>
          </w:tcPr>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2C42FA">
        <w:trPr>
          <w:trHeight w:val="1484"/>
        </w:trPr>
        <w:tc>
          <w:tcPr>
            <w:tcW w:w="1496"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rPr>
          <w:trHeight w:val="71"/>
        </w:trPr>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77</w:t>
            </w:r>
          </w:p>
        </w:tc>
      </w:tr>
    </w:tbl>
    <w:p w:rsidR="00CA22C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 in the GNE = 282</w:t>
      </w:r>
    </w:p>
    <w:p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rsidTr="00A67F25">
        <w:trPr>
          <w:trHeight w:val="431"/>
        </w:trPr>
        <w:tc>
          <w:tcPr>
            <w:tcW w:w="8607" w:type="dxa"/>
            <w:gridSpan w:val="8"/>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rsidTr="00A67F25">
        <w:trPr>
          <w:trHeight w:val="899"/>
        </w:trPr>
        <w:tc>
          <w:tcPr>
            <w:tcW w:w="2050" w:type="dxa"/>
          </w:tcPr>
          <w:p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structural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in the GNE = 97</w:t>
      </w:r>
    </w:p>
    <w:p w:rsidR="003B6293" w:rsidRP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rsidR="00697EEF" w:rsidRPr="00697EEF" w:rsidRDefault="00884581" w:rsidP="00CA22C3">
      <w:pPr>
        <w:spacing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rsidTr="00A67F25">
        <w:tc>
          <w:tcPr>
            <w:tcW w:w="9000" w:type="dxa"/>
            <w:gridSpan w:val="6"/>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A67F25">
        <w:tc>
          <w:tcPr>
            <w:tcW w:w="1283"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lexical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 25</w:t>
      </w:r>
    </w:p>
    <w:p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6" w:name="_Toc505649135"/>
      <w:r w:rsidRPr="00697EEF">
        <w:rPr>
          <w:rFonts w:ascii="Times New Roman" w:eastAsia="Times New Roman" w:hAnsi="Times New Roman" w:cs="Times New Roman"/>
          <w:b/>
          <w:sz w:val="28"/>
          <w:szCs w:val="28"/>
          <w:lang w:eastAsia="en-GB"/>
        </w:rPr>
        <w:t>5.0 CONCLUSION</w:t>
      </w:r>
      <w:bookmarkEnd w:id="2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to trigger structural presupposition is the relative clause; and for lexical presupposition, factive verbs and phrases were used mostly. The noticeable difference between the two is that in the DGE, the structural </w:t>
      </w:r>
      <w:r w:rsidRPr="00697EEF">
        <w:rPr>
          <w:rFonts w:ascii="Times New Roman" w:eastAsia="Times New Roman" w:hAnsi="Times New Roman" w:cs="Times New Roman"/>
          <w:sz w:val="24"/>
          <w:szCs w:val="24"/>
          <w:lang w:eastAsia="en-GB"/>
        </w:rPr>
        <w:lastRenderedPageBreak/>
        <w:t>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w:t>
      </w:r>
      <w:bookmarkStart w:id="27" w:name="_GoBack"/>
      <w:bookmarkEnd w:id="27"/>
      <w:r w:rsidRPr="00697EEF">
        <w:rPr>
          <w:rFonts w:ascii="Times New Roman" w:eastAsia="Times New Roman" w:hAnsi="Times New Roman" w:cs="Times New Roman"/>
          <w:sz w:val="24"/>
          <w:szCs w:val="24"/>
          <w:lang w:eastAsia="en-GB"/>
        </w:rPr>
        <w:t>er</w:t>
      </w:r>
      <w:r w:rsidR="00EB0A6B">
        <w:rPr>
          <w:rFonts w:ascii="Times New Roman" w:eastAsia="Times New Roman" w:hAnsi="Times New Roman" w:cs="Times New Roman"/>
          <w:sz w:val="24"/>
          <w:szCs w:val="24"/>
          <w:lang w:eastAsia="en-GB"/>
        </w:rPr>
        <w:t xml:space="preserve"> genres of the media landscape.</w:t>
      </w:r>
    </w:p>
    <w:p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EndPr/>
      <w:sdtContent>
        <w:p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EndPr/>
          <w:sdtContent>
            <w:p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rsidR="00610155" w:rsidRPr="002B58CD" w:rsidRDefault="00610155" w:rsidP="00CA22C3">
              <w:pPr>
                <w:pStyle w:val="Bibliography"/>
                <w:spacing w:line="240" w:lineRule="auto"/>
                <w:ind w:left="720" w:hanging="720"/>
                <w:rPr>
                  <w:noProof/>
                </w:rPr>
              </w:pPr>
              <w:r w:rsidRPr="002B58CD">
                <w:rPr>
                  <w:noProof/>
                </w:rPr>
                <w:t xml:space="preserve">Crystal, D. (1997). </w:t>
              </w:r>
              <w:r w:rsidRPr="002B58CD">
                <w:rPr>
                  <w:i/>
                  <w:iCs/>
                  <w:noProof/>
                </w:rPr>
                <w:t>A Dictionary of Linguistics and Phonetics.</w:t>
              </w:r>
              <w:r w:rsidRPr="002B58CD">
                <w:rPr>
                  <w:noProof/>
                </w:rPr>
                <w:t xml:space="preserve"> Oxford: Blackwell Publishers Ltd.</w:t>
              </w:r>
            </w:p>
            <w:p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rsidR="00610155" w:rsidRPr="002B58CD" w:rsidRDefault="00610155" w:rsidP="00CA22C3">
              <w:pPr>
                <w:pStyle w:val="Bibliography"/>
                <w:spacing w:line="240" w:lineRule="auto"/>
                <w:ind w:left="720" w:hanging="720"/>
                <w:rPr>
                  <w:noProof/>
                </w:rPr>
              </w:pPr>
              <w:r w:rsidRPr="002B58CD">
                <w:rPr>
                  <w:noProof/>
                </w:rPr>
                <w:t>Karttunen. (n.d.). Presuppositional Phenomena. Mimeo. Department of Linguistics, University of Texas, Austin.</w:t>
              </w:r>
            </w:p>
            <w:p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rsidR="00610155" w:rsidRPr="002B58CD" w:rsidRDefault="00610155" w:rsidP="00CA22C3">
              <w:pPr>
                <w:pStyle w:val="Bibliography"/>
                <w:spacing w:line="240" w:lineRule="auto"/>
                <w:ind w:left="720" w:hanging="720"/>
                <w:rPr>
                  <w:noProof/>
                </w:rPr>
              </w:pPr>
              <w:r w:rsidRPr="002B58CD">
                <w:rPr>
                  <w:noProof/>
                </w:rPr>
                <w:lastRenderedPageBreak/>
                <w:t xml:space="preserve">Leech, G. N. (1981). </w:t>
              </w:r>
              <w:r w:rsidRPr="002B58CD">
                <w:rPr>
                  <w:i/>
                  <w:iCs/>
                  <w:noProof/>
                </w:rPr>
                <w:t>Semantics: The Study of Meaning.</w:t>
              </w:r>
              <w:r w:rsidRPr="002B58CD">
                <w:rPr>
                  <w:noProof/>
                </w:rPr>
                <w:t xml:space="preserve"> Harmondsworth: Penguin.</w:t>
              </w:r>
            </w:p>
            <w:p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t xml:space="preserve">Waterson, N., &amp; Snow, C. (1978). </w:t>
              </w:r>
              <w:r w:rsidRPr="002B58CD">
                <w:rPr>
                  <w:i/>
                  <w:iCs/>
                  <w:noProof/>
                </w:rPr>
                <w:t>The Development of Communication.</w:t>
              </w:r>
              <w:r w:rsidRPr="002B58CD">
                <w:rPr>
                  <w:noProof/>
                </w:rPr>
                <w:t xml:space="preserve"> New York: Wiley.</w:t>
              </w:r>
            </w:p>
            <w:p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rsidR="00697EEF" w:rsidRPr="006A1AB8" w:rsidRDefault="00A730FC" w:rsidP="00CA22C3">
              <w:pPr>
                <w:spacing w:line="240" w:lineRule="auto"/>
                <w:rPr>
                  <w:rFonts w:eastAsia="Times New Roman" w:hAnsi="Times New Roman" w:cs="Times New Roman"/>
                  <w:lang w:eastAsia="en-GB"/>
                </w:rPr>
              </w:pPr>
            </w:p>
          </w:sdtContent>
        </w:sdt>
      </w:sdtContent>
    </w:sdt>
    <w:p w:rsidR="00697EEF" w:rsidRPr="00697EEF" w:rsidRDefault="00697EEF" w:rsidP="00CA22C3">
      <w:pPr>
        <w:spacing w:line="240" w:lineRule="auto"/>
        <w:rPr>
          <w:rFonts w:eastAsia="Times New Roman" w:hAnsi="Times New Roman" w:cs="Times New Roman"/>
          <w:lang w:eastAsia="en-GB"/>
        </w:rPr>
      </w:pPr>
    </w:p>
    <w:p w:rsidR="00C6643C" w:rsidRDefault="00C6643C" w:rsidP="00CA22C3">
      <w:pPr>
        <w:spacing w:line="240" w:lineRule="auto"/>
      </w:pPr>
    </w:p>
    <w:sectPr w:rsidR="00C6643C">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0FC" w:rsidRDefault="00A730FC" w:rsidP="00732120">
      <w:pPr>
        <w:spacing w:after="0" w:line="240" w:lineRule="auto"/>
      </w:pPr>
      <w:r>
        <w:separator/>
      </w:r>
    </w:p>
  </w:endnote>
  <w:endnote w:type="continuationSeparator" w:id="0">
    <w:p w:rsidR="00A730FC" w:rsidRDefault="00A730FC"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064282"/>
      <w:docPartObj>
        <w:docPartGallery w:val="Page Numbers (Bottom of Page)"/>
        <w:docPartUnique/>
      </w:docPartObj>
    </w:sdtPr>
    <w:sdtEndPr>
      <w:rPr>
        <w:noProof/>
      </w:rPr>
    </w:sdtEndPr>
    <w:sdtContent>
      <w:p w:rsidR="001A3AE0" w:rsidRDefault="001A3AE0">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rsidR="001A3AE0" w:rsidRDefault="001A3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0FC" w:rsidRDefault="00A730FC" w:rsidP="00732120">
      <w:pPr>
        <w:spacing w:after="0" w:line="240" w:lineRule="auto"/>
      </w:pPr>
      <w:r>
        <w:separator/>
      </w:r>
    </w:p>
  </w:footnote>
  <w:footnote w:type="continuationSeparator" w:id="0">
    <w:p w:rsidR="00A730FC" w:rsidRDefault="00A730FC" w:rsidP="00732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EF"/>
    <w:rsid w:val="00001EA5"/>
    <w:rsid w:val="00005679"/>
    <w:rsid w:val="0002678F"/>
    <w:rsid w:val="00065352"/>
    <w:rsid w:val="00097E63"/>
    <w:rsid w:val="000C4E42"/>
    <w:rsid w:val="001131F2"/>
    <w:rsid w:val="0013260E"/>
    <w:rsid w:val="001A3AE0"/>
    <w:rsid w:val="001F4400"/>
    <w:rsid w:val="002053DC"/>
    <w:rsid w:val="00215467"/>
    <w:rsid w:val="00227BDD"/>
    <w:rsid w:val="0026506F"/>
    <w:rsid w:val="00281891"/>
    <w:rsid w:val="002B58CD"/>
    <w:rsid w:val="002C42FA"/>
    <w:rsid w:val="002D338C"/>
    <w:rsid w:val="002D4DC7"/>
    <w:rsid w:val="00317E2C"/>
    <w:rsid w:val="00362F88"/>
    <w:rsid w:val="00363FC8"/>
    <w:rsid w:val="00386A0A"/>
    <w:rsid w:val="00391955"/>
    <w:rsid w:val="003B6293"/>
    <w:rsid w:val="003F14D6"/>
    <w:rsid w:val="003F42CB"/>
    <w:rsid w:val="00441521"/>
    <w:rsid w:val="004646B6"/>
    <w:rsid w:val="00482D73"/>
    <w:rsid w:val="004C6BEE"/>
    <w:rsid w:val="004C7869"/>
    <w:rsid w:val="004F1DBF"/>
    <w:rsid w:val="005330F6"/>
    <w:rsid w:val="005428FB"/>
    <w:rsid w:val="00573D55"/>
    <w:rsid w:val="00576FAC"/>
    <w:rsid w:val="005941CA"/>
    <w:rsid w:val="0059491B"/>
    <w:rsid w:val="005B3D6A"/>
    <w:rsid w:val="005D4774"/>
    <w:rsid w:val="005E092B"/>
    <w:rsid w:val="005F513F"/>
    <w:rsid w:val="006079BF"/>
    <w:rsid w:val="00610155"/>
    <w:rsid w:val="00660625"/>
    <w:rsid w:val="00672700"/>
    <w:rsid w:val="00697EEF"/>
    <w:rsid w:val="006A1AB8"/>
    <w:rsid w:val="006B37B4"/>
    <w:rsid w:val="006C1D7B"/>
    <w:rsid w:val="006D5993"/>
    <w:rsid w:val="007005D1"/>
    <w:rsid w:val="0070147E"/>
    <w:rsid w:val="00732120"/>
    <w:rsid w:val="00747851"/>
    <w:rsid w:val="00776649"/>
    <w:rsid w:val="007C0A57"/>
    <w:rsid w:val="00833ACD"/>
    <w:rsid w:val="008401B5"/>
    <w:rsid w:val="00847E64"/>
    <w:rsid w:val="00884581"/>
    <w:rsid w:val="008A35ED"/>
    <w:rsid w:val="008D6861"/>
    <w:rsid w:val="00930C3E"/>
    <w:rsid w:val="009A2B7C"/>
    <w:rsid w:val="009C1F81"/>
    <w:rsid w:val="009C4488"/>
    <w:rsid w:val="009D1BDD"/>
    <w:rsid w:val="00A518D6"/>
    <w:rsid w:val="00A67F25"/>
    <w:rsid w:val="00A730FC"/>
    <w:rsid w:val="00AB332A"/>
    <w:rsid w:val="00AE67B8"/>
    <w:rsid w:val="00B33CB7"/>
    <w:rsid w:val="00B46444"/>
    <w:rsid w:val="00B902CD"/>
    <w:rsid w:val="00BD3F07"/>
    <w:rsid w:val="00BF3BA7"/>
    <w:rsid w:val="00C62CAD"/>
    <w:rsid w:val="00C6643C"/>
    <w:rsid w:val="00C93B5D"/>
    <w:rsid w:val="00C966CC"/>
    <w:rsid w:val="00CA22C3"/>
    <w:rsid w:val="00CE5956"/>
    <w:rsid w:val="00D71C7B"/>
    <w:rsid w:val="00D918E1"/>
    <w:rsid w:val="00E00094"/>
    <w:rsid w:val="00E36B30"/>
    <w:rsid w:val="00E4470E"/>
    <w:rsid w:val="00E65ECD"/>
    <w:rsid w:val="00E940FF"/>
    <w:rsid w:val="00EB0A6B"/>
    <w:rsid w:val="00EB7BCB"/>
    <w:rsid w:val="00ED559E"/>
    <w:rsid w:val="00F44D6D"/>
    <w:rsid w:val="00F715C2"/>
    <w:rsid w:val="00FB703A"/>
    <w:rsid w:val="00FD08DD"/>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AB57"/>
  <w15:chartTrackingRefBased/>
  <w15:docId w15:val="{3379661A-2ED7-4AF8-BE13-4D1C891E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BDE839D1-DECF-4D9C-8E72-BAA11983F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21</Pages>
  <Words>7496</Words>
  <Characters>42728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Kojo</dc:creator>
  <cp:keywords/>
  <dc:description/>
  <cp:lastModifiedBy>james gyimah</cp:lastModifiedBy>
  <cp:revision>38</cp:revision>
  <dcterms:created xsi:type="dcterms:W3CDTF">2018-04-21T14:29:00Z</dcterms:created>
  <dcterms:modified xsi:type="dcterms:W3CDTF">2019-06-09T09:59:00Z</dcterms:modified>
</cp:coreProperties>
</file>