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D717F" w14:textId="5CB768A3" w:rsidR="004C647E" w:rsidRPr="004C647E" w:rsidRDefault="004C647E" w:rsidP="004C647E">
      <w:pPr>
        <w:shd w:val="clear" w:color="auto" w:fill="EEEEEE"/>
        <w:jc w:val="center"/>
        <w:rPr>
          <w:rFonts w:ascii="Segoe UI" w:eastAsia="Times New Roman" w:hAnsi="Segoe UI" w:cs="Segoe UI"/>
          <w:b/>
          <w:bCs/>
          <w:i/>
          <w:iCs/>
          <w:sz w:val="21"/>
          <w:szCs w:val="21"/>
        </w:rPr>
      </w:pPr>
      <w:r w:rsidRPr="004C647E">
        <w:rPr>
          <w:rFonts w:ascii="Segoe UI" w:eastAsia="Times New Roman" w:hAnsi="Segoe UI" w:cs="Segoe UI"/>
          <w:b/>
          <w:bCs/>
          <w:i/>
          <w:iCs/>
          <w:sz w:val="21"/>
          <w:szCs w:val="21"/>
        </w:rPr>
        <w:t>Response to reviewer comments</w:t>
      </w:r>
    </w:p>
    <w:p w14:paraId="7E09AA61" w14:textId="77777777" w:rsidR="004C647E" w:rsidRDefault="004C647E" w:rsidP="00A67DE8">
      <w:pPr>
        <w:shd w:val="clear" w:color="auto" w:fill="EEEEEE"/>
        <w:rPr>
          <w:rFonts w:ascii="Segoe UI" w:eastAsia="Times New Roman" w:hAnsi="Segoe UI" w:cs="Segoe UI"/>
          <w:sz w:val="21"/>
          <w:szCs w:val="21"/>
        </w:rPr>
      </w:pPr>
    </w:p>
    <w:p w14:paraId="03BE6C98" w14:textId="472FFE5C" w:rsidR="004C647E" w:rsidRDefault="004C647E" w:rsidP="00A67DE8">
      <w:pPr>
        <w:shd w:val="clear" w:color="auto" w:fill="EEEEEE"/>
        <w:rPr>
          <w:rFonts w:ascii="Segoe UI" w:eastAsia="Times New Roman" w:hAnsi="Segoe UI" w:cs="Segoe UI"/>
          <w:sz w:val="21"/>
          <w:szCs w:val="21"/>
        </w:rPr>
      </w:pPr>
      <w:r>
        <w:rPr>
          <w:rFonts w:ascii="Segoe UI" w:eastAsia="Times New Roman" w:hAnsi="Segoe UI" w:cs="Segoe UI"/>
          <w:sz w:val="21"/>
          <w:szCs w:val="21"/>
        </w:rPr>
        <w:t xml:space="preserve">I want to start by thanking </w:t>
      </w:r>
      <w:r w:rsidR="00E0651B">
        <w:rPr>
          <w:rFonts w:ascii="Segoe UI" w:eastAsia="Times New Roman" w:hAnsi="Segoe UI" w:cs="Segoe UI"/>
          <w:sz w:val="21"/>
          <w:szCs w:val="21"/>
        </w:rPr>
        <w:t xml:space="preserve">the reviewer for spending precious time to review my paper. I have taken the comments into account in revising the paper, where I agreed with the comment. I must say, however, that I disagreed with </w:t>
      </w:r>
      <w:r w:rsidR="00DA7F15">
        <w:rPr>
          <w:rFonts w:ascii="Segoe UI" w:eastAsia="Times New Roman" w:hAnsi="Segoe UI" w:cs="Segoe UI"/>
          <w:sz w:val="21"/>
          <w:szCs w:val="21"/>
        </w:rPr>
        <w:t xml:space="preserve">a number </w:t>
      </w:r>
      <w:r w:rsidR="00E0651B">
        <w:rPr>
          <w:rFonts w:ascii="Segoe UI" w:eastAsia="Times New Roman" w:hAnsi="Segoe UI" w:cs="Segoe UI"/>
          <w:sz w:val="21"/>
          <w:szCs w:val="21"/>
        </w:rPr>
        <w:t xml:space="preserve">of the things that the reviewer mentions because, unfortunately, I do not </w:t>
      </w:r>
      <w:r w:rsidR="00FB191F">
        <w:rPr>
          <w:rFonts w:ascii="Segoe UI" w:eastAsia="Times New Roman" w:hAnsi="Segoe UI" w:cs="Segoe UI"/>
          <w:sz w:val="21"/>
          <w:szCs w:val="21"/>
        </w:rPr>
        <w:t>believe that</w:t>
      </w:r>
      <w:r w:rsidR="00E0651B">
        <w:rPr>
          <w:rFonts w:ascii="Segoe UI" w:eastAsia="Times New Roman" w:hAnsi="Segoe UI" w:cs="Segoe UI"/>
          <w:sz w:val="21"/>
          <w:szCs w:val="21"/>
        </w:rPr>
        <w:t xml:space="preserve"> the reviewer is actually </w:t>
      </w:r>
      <w:r w:rsidR="00DA7F15">
        <w:rPr>
          <w:rFonts w:ascii="Segoe UI" w:eastAsia="Times New Roman" w:hAnsi="Segoe UI" w:cs="Segoe UI"/>
          <w:sz w:val="21"/>
          <w:szCs w:val="21"/>
        </w:rPr>
        <w:t>very familiar with</w:t>
      </w:r>
      <w:r w:rsidR="00E0651B">
        <w:rPr>
          <w:rFonts w:ascii="Segoe UI" w:eastAsia="Times New Roman" w:hAnsi="Segoe UI" w:cs="Segoe UI"/>
          <w:sz w:val="21"/>
          <w:szCs w:val="21"/>
        </w:rPr>
        <w:t xml:space="preserve"> the core literature on exocentricity, as such, makes bold claims that cannot be defended, judged against what is noted in the core literature on the subject, especially, regarding how widespread exocentricity is in the languages of the world and the </w:t>
      </w:r>
      <w:r w:rsidR="00FB191F">
        <w:rPr>
          <w:rFonts w:ascii="Segoe UI" w:eastAsia="Times New Roman" w:hAnsi="Segoe UI" w:cs="Segoe UI"/>
          <w:sz w:val="21"/>
          <w:szCs w:val="21"/>
        </w:rPr>
        <w:t xml:space="preserve">relative </w:t>
      </w:r>
      <w:r w:rsidR="00E0651B">
        <w:rPr>
          <w:rFonts w:ascii="Segoe UI" w:eastAsia="Times New Roman" w:hAnsi="Segoe UI" w:cs="Segoe UI"/>
          <w:sz w:val="21"/>
          <w:szCs w:val="21"/>
        </w:rPr>
        <w:t xml:space="preserve">number of </w:t>
      </w:r>
      <w:r w:rsidR="00FB191F">
        <w:rPr>
          <w:rFonts w:ascii="Segoe UI" w:eastAsia="Times New Roman" w:hAnsi="Segoe UI" w:cs="Segoe UI"/>
          <w:sz w:val="21"/>
          <w:szCs w:val="21"/>
        </w:rPr>
        <w:t xml:space="preserve">actual studies on the phenomenon. </w:t>
      </w:r>
    </w:p>
    <w:p w14:paraId="5893F281" w14:textId="3ECB340D" w:rsidR="00FB191F" w:rsidRDefault="00FB191F" w:rsidP="00A67DE8">
      <w:pPr>
        <w:shd w:val="clear" w:color="auto" w:fill="EEEEEE"/>
        <w:rPr>
          <w:rFonts w:ascii="Segoe UI" w:eastAsia="Times New Roman" w:hAnsi="Segoe UI" w:cs="Segoe UI"/>
          <w:sz w:val="21"/>
          <w:szCs w:val="21"/>
        </w:rPr>
      </w:pPr>
    </w:p>
    <w:p w14:paraId="7E050D34" w14:textId="71295015" w:rsidR="00FB191F" w:rsidRDefault="00FB191F" w:rsidP="00A67DE8">
      <w:pPr>
        <w:shd w:val="clear" w:color="auto" w:fill="EEEEEE"/>
        <w:rPr>
          <w:rFonts w:ascii="Segoe UI" w:eastAsia="Times New Roman" w:hAnsi="Segoe UI" w:cs="Segoe UI"/>
          <w:sz w:val="21"/>
          <w:szCs w:val="21"/>
        </w:rPr>
      </w:pPr>
      <w:r>
        <w:rPr>
          <w:rFonts w:ascii="Segoe UI" w:eastAsia="Times New Roman" w:hAnsi="Segoe UI" w:cs="Segoe UI"/>
          <w:sz w:val="21"/>
          <w:szCs w:val="21"/>
        </w:rPr>
        <w:t>Concerning the issue of a critical assessment of Bauer’s typology, I should like to point out that it has been done in two previous studies</w:t>
      </w:r>
      <w:r w:rsidR="00B170BA">
        <w:rPr>
          <w:rFonts w:ascii="Segoe UI" w:eastAsia="Times New Roman" w:hAnsi="Segoe UI" w:cs="Segoe UI"/>
          <w:sz w:val="21"/>
          <w:szCs w:val="21"/>
        </w:rPr>
        <w:t xml:space="preserve"> dedicated </w:t>
      </w:r>
      <w:r w:rsidR="00DA7F15">
        <w:rPr>
          <w:rFonts w:ascii="Segoe UI" w:eastAsia="Times New Roman" w:hAnsi="Segoe UI" w:cs="Segoe UI"/>
          <w:sz w:val="21"/>
          <w:szCs w:val="21"/>
        </w:rPr>
        <w:t xml:space="preserve">to </w:t>
      </w:r>
      <w:r w:rsidR="00B170BA">
        <w:rPr>
          <w:rFonts w:ascii="Segoe UI" w:eastAsia="Times New Roman" w:hAnsi="Segoe UI" w:cs="Segoe UI"/>
          <w:sz w:val="21"/>
          <w:szCs w:val="21"/>
        </w:rPr>
        <w:t>exocentricity in general</w:t>
      </w:r>
      <w:r>
        <w:rPr>
          <w:rFonts w:ascii="Segoe UI" w:eastAsia="Times New Roman" w:hAnsi="Segoe UI" w:cs="Segoe UI"/>
          <w:sz w:val="21"/>
          <w:szCs w:val="21"/>
        </w:rPr>
        <w:t xml:space="preserve"> </w:t>
      </w:r>
      <w:r>
        <w:rPr>
          <w:rFonts w:ascii="Segoe UI" w:eastAsia="Times New Roman" w:hAnsi="Segoe UI" w:cs="Segoe UI"/>
          <w:sz w:val="21"/>
          <w:szCs w:val="21"/>
        </w:rPr>
        <w:fldChar w:fldCharType="begin"/>
      </w:r>
      <w:r w:rsidR="00B170BA">
        <w:rPr>
          <w:rFonts w:ascii="Segoe UI" w:eastAsia="Times New Roman" w:hAnsi="Segoe UI" w:cs="Segoe UI"/>
          <w:sz w:val="21"/>
          <w:szCs w:val="21"/>
        </w:rPr>
        <w:instrText xml:space="preserve"> ADDIN EN.CITE &lt;EndNote&gt;&lt;Cite&gt;&lt;Author&gt;Appah&lt;/Author&gt;&lt;Year&gt;2016&lt;/Year&gt;&lt;RecNum&gt;18409&lt;/RecNum&gt;&lt;DisplayText&gt;(Appah 2016a, 2017a)&lt;/DisplayText&gt;&lt;record&gt;&lt;rec-number&gt;18409&lt;/rec-number&gt;&lt;foreign-keys&gt;&lt;key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Segoe UI" w:eastAsia="Times New Roman" w:hAnsi="Segoe UI" w:cs="Segoe UI"/>
          <w:sz w:val="21"/>
          <w:szCs w:val="21"/>
        </w:rPr>
        <w:fldChar w:fldCharType="separate"/>
      </w:r>
      <w:r w:rsidR="00B170BA">
        <w:rPr>
          <w:rFonts w:ascii="Segoe UI" w:eastAsia="Times New Roman" w:hAnsi="Segoe UI" w:cs="Segoe UI"/>
          <w:noProof/>
          <w:sz w:val="21"/>
          <w:szCs w:val="21"/>
        </w:rPr>
        <w:t>(Appah 2016a, 2017a)</w:t>
      </w:r>
      <w:r>
        <w:rPr>
          <w:rFonts w:ascii="Segoe UI" w:eastAsia="Times New Roman" w:hAnsi="Segoe UI" w:cs="Segoe UI"/>
          <w:sz w:val="21"/>
          <w:szCs w:val="21"/>
        </w:rPr>
        <w:fldChar w:fldCharType="end"/>
      </w:r>
      <w:r w:rsidR="00B170BA">
        <w:rPr>
          <w:rFonts w:ascii="Segoe UI" w:eastAsia="Times New Roman" w:hAnsi="Segoe UI" w:cs="Segoe UI"/>
          <w:sz w:val="21"/>
          <w:szCs w:val="21"/>
        </w:rPr>
        <w:t xml:space="preserve"> as well as many other studies dedicated to the study of specific classes of compounds that are exocentric </w:t>
      </w:r>
      <w:r w:rsidR="00B170BA">
        <w:rPr>
          <w:rFonts w:ascii="Segoe UI" w:eastAsia="Times New Roman" w:hAnsi="Segoe UI" w:cs="Segoe UI"/>
          <w:sz w:val="21"/>
          <w:szCs w:val="21"/>
        </w:rPr>
        <w:fldChar w:fldCharType="begin">
          <w:fldData xml:space="preserve">PEVuZE5vdGU+PENpdGU+PEF1dGhvcj5BcHBhaDwvQXV0aG9yPjxZZWFyPjIwMTY8L1llYXI+PFJl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aXRlPjxDaXRlPjxBdXRob3I+QXBwYWg8L0F1dGhvcj48WWVhcj4yMDE5PC9ZZWFyPjxSZWNOdW0+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</w:fldData>
        </w:fldChar>
      </w:r>
      <w:r w:rsidR="00B170BA">
        <w:rPr>
          <w:rFonts w:ascii="Segoe UI" w:eastAsia="Times New Roman" w:hAnsi="Segoe UI" w:cs="Segoe UI"/>
          <w:sz w:val="21"/>
          <w:szCs w:val="21"/>
        </w:rPr>
        <w:instrText xml:space="preserve"> ADDIN EN.CITE </w:instrText>
      </w:r>
      <w:r w:rsidR="00B170BA">
        <w:rPr>
          <w:rFonts w:ascii="Segoe UI" w:eastAsia="Times New Roman" w:hAnsi="Segoe UI" w:cs="Segoe UI"/>
          <w:sz w:val="21"/>
          <w:szCs w:val="21"/>
        </w:rPr>
        <w:fldChar w:fldCharType="begin">
          <w:fldData xml:space="preserve">PEVuZE5vdGU+PENpdGU+PEF1dGhvcj5BcHBhaDwvQXV0aG9yPjxZZWFyPjIwMTY8L1llYXI+PFJl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aXRlPjxDaXRlPjxBdXRob3I+QXBwYWg8L0F1dGhvcj48WWVhcj4yMDE5PC9ZZWFyPjxSZWNOdW0+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</w:fldData>
        </w:fldChar>
      </w:r>
      <w:r w:rsidR="00B170BA">
        <w:rPr>
          <w:rFonts w:ascii="Segoe UI" w:eastAsia="Times New Roman" w:hAnsi="Segoe UI" w:cs="Segoe UI"/>
          <w:sz w:val="21"/>
          <w:szCs w:val="21"/>
        </w:rPr>
        <w:instrText xml:space="preserve"> ADDIN EN.CITE.DATA </w:instrText>
      </w:r>
      <w:r w:rsidR="00B170BA">
        <w:rPr>
          <w:rFonts w:ascii="Segoe UI" w:eastAsia="Times New Roman" w:hAnsi="Segoe UI" w:cs="Segoe UI"/>
          <w:sz w:val="21"/>
          <w:szCs w:val="21"/>
        </w:rPr>
      </w:r>
      <w:r w:rsidR="00B170BA">
        <w:rPr>
          <w:rFonts w:ascii="Segoe UI" w:eastAsia="Times New Roman" w:hAnsi="Segoe UI" w:cs="Segoe UI"/>
          <w:sz w:val="21"/>
          <w:szCs w:val="21"/>
        </w:rPr>
        <w:fldChar w:fldCharType="end"/>
      </w:r>
      <w:r w:rsidR="00B170BA">
        <w:rPr>
          <w:rFonts w:ascii="Segoe UI" w:eastAsia="Times New Roman" w:hAnsi="Segoe UI" w:cs="Segoe UI"/>
          <w:sz w:val="21"/>
          <w:szCs w:val="21"/>
        </w:rPr>
      </w:r>
      <w:r w:rsidR="00B170BA">
        <w:rPr>
          <w:rFonts w:ascii="Segoe UI" w:eastAsia="Times New Roman" w:hAnsi="Segoe UI" w:cs="Segoe UI"/>
          <w:sz w:val="21"/>
          <w:szCs w:val="21"/>
        </w:rPr>
        <w:fldChar w:fldCharType="separate"/>
      </w:r>
      <w:r w:rsidR="00B170BA">
        <w:rPr>
          <w:rFonts w:ascii="Segoe UI" w:eastAsia="Times New Roman" w:hAnsi="Segoe UI" w:cs="Segoe UI"/>
          <w:noProof/>
          <w:sz w:val="21"/>
          <w:szCs w:val="21"/>
        </w:rPr>
        <w:t>(Appah 2016b, 2017b, Appah, Duah and Kambon 2017, Appah 2019)</w:t>
      </w:r>
      <w:r w:rsidR="00B170BA">
        <w:rPr>
          <w:rFonts w:ascii="Segoe UI" w:eastAsia="Times New Roman" w:hAnsi="Segoe UI" w:cs="Segoe UI"/>
          <w:sz w:val="21"/>
          <w:szCs w:val="21"/>
        </w:rPr>
        <w:fldChar w:fldCharType="end"/>
      </w:r>
      <w:r>
        <w:rPr>
          <w:rFonts w:ascii="Segoe UI" w:eastAsia="Times New Roman" w:hAnsi="Segoe UI" w:cs="Segoe UI"/>
          <w:sz w:val="21"/>
          <w:szCs w:val="21"/>
        </w:rPr>
        <w:t xml:space="preserve">. The focus of the present paper is on unearthing the data and providing impetus for studies of exocentricity in languages closer to Akan which </w:t>
      </w:r>
      <w:r w:rsidR="00063A95">
        <w:rPr>
          <w:rFonts w:ascii="Segoe UI" w:eastAsia="Times New Roman" w:hAnsi="Segoe UI" w:cs="Segoe UI"/>
          <w:sz w:val="21"/>
          <w:szCs w:val="21"/>
        </w:rPr>
        <w:t>h</w:t>
      </w:r>
      <w:r>
        <w:rPr>
          <w:rFonts w:ascii="Segoe UI" w:eastAsia="Times New Roman" w:hAnsi="Segoe UI" w:cs="Segoe UI"/>
          <w:sz w:val="21"/>
          <w:szCs w:val="21"/>
        </w:rPr>
        <w:t xml:space="preserve">as been the subject of an extensive study, thus, this paper is light in the theoretical issues that have been previously discussed. </w:t>
      </w:r>
      <w:r w:rsidR="00322475">
        <w:rPr>
          <w:rFonts w:ascii="Segoe UI" w:eastAsia="Times New Roman" w:hAnsi="Segoe UI" w:cs="Segoe UI"/>
          <w:sz w:val="21"/>
          <w:szCs w:val="21"/>
        </w:rPr>
        <w:t>I refer interested readers to where more critical appraisal of Bauer’s work can be found.</w:t>
      </w:r>
    </w:p>
    <w:p w14:paraId="2F3C087C" w14:textId="7281D726" w:rsidR="004C647E" w:rsidRDefault="004C647E" w:rsidP="00A67DE8">
      <w:pPr>
        <w:shd w:val="clear" w:color="auto" w:fill="EEEEEE"/>
        <w:rPr>
          <w:rFonts w:ascii="Segoe UI" w:eastAsia="Times New Roman" w:hAnsi="Segoe UI" w:cs="Segoe UI"/>
          <w:sz w:val="21"/>
          <w:szCs w:val="21"/>
        </w:rPr>
      </w:pPr>
    </w:p>
    <w:p w14:paraId="7A27C6A3" w14:textId="6D367A53" w:rsidR="00CF10E2" w:rsidRDefault="00CF10E2" w:rsidP="00A67DE8">
      <w:pPr>
        <w:shd w:val="clear" w:color="auto" w:fill="EEEEEE"/>
        <w:rPr>
          <w:rFonts w:ascii="Segoe UI" w:eastAsia="Times New Roman" w:hAnsi="Segoe UI" w:cs="Segoe UI"/>
          <w:sz w:val="21"/>
          <w:szCs w:val="21"/>
        </w:rPr>
      </w:pPr>
      <w:r>
        <w:rPr>
          <w:rFonts w:ascii="Segoe UI" w:eastAsia="Times New Roman" w:hAnsi="Segoe UI" w:cs="Segoe UI"/>
          <w:sz w:val="21"/>
          <w:szCs w:val="21"/>
        </w:rPr>
        <w:t>In the following, I respond to the various issues raised and what I have done in response, if I agreed with the suggestion</w:t>
      </w:r>
      <w:r w:rsidR="00D37A22">
        <w:rPr>
          <w:rFonts w:ascii="Segoe UI" w:eastAsia="Times New Roman" w:hAnsi="Segoe UI" w:cs="Segoe UI"/>
          <w:sz w:val="21"/>
          <w:szCs w:val="21"/>
        </w:rPr>
        <w:t>.</w:t>
      </w:r>
    </w:p>
    <w:p w14:paraId="75006B7C" w14:textId="2C28650A" w:rsidR="00CF10E2" w:rsidRDefault="00CF10E2" w:rsidP="00A67DE8">
      <w:pPr>
        <w:shd w:val="clear" w:color="auto" w:fill="EEEEEE"/>
        <w:rPr>
          <w:rFonts w:ascii="Segoe UI" w:eastAsia="Times New Roman" w:hAnsi="Segoe UI" w:cs="Segoe UI"/>
          <w:sz w:val="21"/>
          <w:szCs w:val="21"/>
        </w:rPr>
      </w:pPr>
    </w:p>
    <w:p w14:paraId="24B9072D" w14:textId="77777777" w:rsidR="00CF10E2" w:rsidRDefault="00CF10E2" w:rsidP="00A67DE8">
      <w:pPr>
        <w:shd w:val="clear" w:color="auto" w:fill="EEEEEE"/>
        <w:rPr>
          <w:rFonts w:ascii="Segoe UI" w:eastAsia="Times New Roman" w:hAnsi="Segoe UI" w:cs="Segoe UI"/>
          <w:sz w:val="21"/>
          <w:szCs w:val="21"/>
        </w:rPr>
      </w:pPr>
    </w:p>
    <w:p w14:paraId="6A6DF86B" w14:textId="3EB52BC8"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Reviewer B:</w:t>
      </w:r>
    </w:p>
    <w:p w14:paraId="17DFFF6F"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b/>
          <w:bCs/>
          <w:sz w:val="21"/>
          <w:szCs w:val="21"/>
        </w:rPr>
        <w:t>MS title</w:t>
      </w:r>
      <w:r w:rsidRPr="00C02CE1">
        <w:rPr>
          <w:rFonts w:ascii="Segoe UI" w:eastAsia="Times New Roman" w:hAnsi="Segoe UI" w:cs="Segoe UI"/>
          <w:sz w:val="21"/>
          <w:szCs w:val="21"/>
        </w:rPr>
        <w:t>: A survey of exocentric compounds in the three Kwa languages: Akan, Ewe and Ga</w:t>
      </w:r>
    </w:p>
    <w:p w14:paraId="075701A5"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b/>
          <w:bCs/>
          <w:sz w:val="21"/>
          <w:szCs w:val="21"/>
        </w:rPr>
        <w:t>General opinion</w:t>
      </w:r>
    </w:p>
    <w:p w14:paraId="2FE6D2E3"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The paper attempts to provide a taxonomy of exocentric compounds in the Kwa languages by drawing mostly on the typology of Bauer (2008). By drawing on examples mentioned in the relevant literature, it comes to the conclusion that three of the five types established by Bauer do exist in the investigated languages. The paper does, however, acknowledge that “further refinement” (p. 19). is required for a more nuanced classification of the compound types.</w:t>
      </w:r>
    </w:p>
    <w:p w14:paraId="3520EDA4" w14:textId="55EBEF36" w:rsidR="00D37A22"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I absolutely agree with this observation – and this, in fact, is one of the major shortfalls of the paper as such. I very much miss a critical assessment of Bauer’ typology, for example, as well as the inclusion of other authors, who have provided more </w:t>
      </w:r>
      <w:r w:rsidRPr="007F40DD">
        <w:rPr>
          <w:rFonts w:ascii="Segoe UI" w:eastAsia="Times New Roman" w:hAnsi="Segoe UI" w:cs="Segoe UI"/>
          <w:sz w:val="21"/>
          <w:szCs w:val="21"/>
        </w:rPr>
        <w:t>detailed typologies of exocentric compounds (it is left unexplained why hasn’t the author hasn’t consulted these)</w:t>
      </w:r>
      <w:r w:rsidRPr="00C02CE1">
        <w:rPr>
          <w:rFonts w:ascii="Segoe UI" w:eastAsia="Times New Roman" w:hAnsi="Segoe UI" w:cs="Segoe UI"/>
          <w:sz w:val="21"/>
          <w:szCs w:val="21"/>
        </w:rPr>
        <w:t xml:space="preserve">. </w:t>
      </w:r>
    </w:p>
    <w:p w14:paraId="5CC53EEA" w14:textId="3C9E8E38" w:rsidR="00D37A22" w:rsidRDefault="00D37A22" w:rsidP="00A67DE8">
      <w:pPr>
        <w:shd w:val="clear" w:color="auto" w:fill="EEEEEE"/>
        <w:rPr>
          <w:rFonts w:ascii="Segoe UI" w:eastAsia="Times New Roman" w:hAnsi="Segoe UI" w:cs="Segoe UI"/>
          <w:sz w:val="21"/>
          <w:szCs w:val="21"/>
        </w:rPr>
      </w:pPr>
    </w:p>
    <w:p w14:paraId="29C2C340" w14:textId="1534F47D" w:rsidR="00D37A22" w:rsidRDefault="00D37A22" w:rsidP="00A67DE8">
      <w:pPr>
        <w:shd w:val="clear" w:color="auto" w:fill="EEEEEE"/>
        <w:rPr>
          <w:rFonts w:ascii="Segoe UI" w:eastAsia="Times New Roman" w:hAnsi="Segoe UI" w:cs="Segoe UI"/>
          <w:sz w:val="21"/>
          <w:szCs w:val="21"/>
        </w:rPr>
      </w:pPr>
      <w:r>
        <w:rPr>
          <w:rFonts w:ascii="Segoe UI" w:eastAsia="Times New Roman" w:hAnsi="Segoe UI" w:cs="Segoe UI"/>
          <w:sz w:val="21"/>
          <w:szCs w:val="21"/>
        </w:rPr>
        <w:tab/>
      </w:r>
      <w:r w:rsidRPr="001C2CEB">
        <w:rPr>
          <w:rFonts w:ascii="Segoe UI" w:eastAsia="Times New Roman" w:hAnsi="Segoe UI" w:cs="Segoe UI"/>
          <w:i/>
          <w:iCs/>
          <w:sz w:val="21"/>
          <w:szCs w:val="21"/>
        </w:rPr>
        <w:t>Response</w:t>
      </w:r>
      <w:r>
        <w:rPr>
          <w:rFonts w:ascii="Segoe UI" w:eastAsia="Times New Roman" w:hAnsi="Segoe UI" w:cs="Segoe UI"/>
          <w:sz w:val="21"/>
          <w:szCs w:val="21"/>
        </w:rPr>
        <w:t>:</w:t>
      </w:r>
    </w:p>
    <w:p w14:paraId="2B940ACC" w14:textId="44C636E6" w:rsidR="00D37A22" w:rsidRDefault="00D37A22" w:rsidP="00D37A22">
      <w:pPr>
        <w:shd w:val="clear" w:color="auto" w:fill="EEEEEE"/>
        <w:ind w:left="720"/>
        <w:rPr>
          <w:rFonts w:ascii="Segoe UI" w:eastAsia="Times New Roman" w:hAnsi="Segoe UI" w:cs="Segoe UI"/>
          <w:sz w:val="21"/>
          <w:szCs w:val="21"/>
        </w:rPr>
      </w:pPr>
      <w:r>
        <w:rPr>
          <w:rFonts w:ascii="Segoe UI" w:eastAsia="Times New Roman" w:hAnsi="Segoe UI" w:cs="Segoe UI"/>
          <w:sz w:val="21"/>
          <w:szCs w:val="21"/>
        </w:rPr>
        <w:t>I doubt very much that there is any more detailed typology of exocentric compounds beyond Bauer’s work.</w:t>
      </w:r>
      <w:r w:rsidR="00A359CF">
        <w:rPr>
          <w:rFonts w:ascii="Segoe UI" w:eastAsia="Times New Roman" w:hAnsi="Segoe UI" w:cs="Segoe UI"/>
          <w:sz w:val="21"/>
          <w:szCs w:val="21"/>
        </w:rPr>
        <w:t xml:space="preserve"> I make this clear in this paper </w:t>
      </w:r>
      <w:r w:rsidR="00DA7F15">
        <w:rPr>
          <w:rFonts w:ascii="Segoe UI" w:eastAsia="Times New Roman" w:hAnsi="Segoe UI" w:cs="Segoe UI"/>
          <w:sz w:val="21"/>
          <w:szCs w:val="21"/>
        </w:rPr>
        <w:t xml:space="preserve">(see section 2) </w:t>
      </w:r>
      <w:r w:rsidR="00A359CF">
        <w:rPr>
          <w:rFonts w:ascii="Segoe UI" w:eastAsia="Times New Roman" w:hAnsi="Segoe UI" w:cs="Segoe UI"/>
          <w:sz w:val="21"/>
          <w:szCs w:val="21"/>
        </w:rPr>
        <w:t>and in previous ones on the typology of exocentric compounds.</w:t>
      </w:r>
    </w:p>
    <w:p w14:paraId="533F409C" w14:textId="77777777" w:rsidR="00D37A22" w:rsidRDefault="00D37A22" w:rsidP="00A67DE8">
      <w:pPr>
        <w:shd w:val="clear" w:color="auto" w:fill="EEEEEE"/>
        <w:rPr>
          <w:rFonts w:ascii="Segoe UI" w:eastAsia="Times New Roman" w:hAnsi="Segoe UI" w:cs="Segoe UI"/>
          <w:sz w:val="21"/>
          <w:szCs w:val="21"/>
        </w:rPr>
      </w:pPr>
    </w:p>
    <w:p w14:paraId="48DC7572" w14:textId="7D17B6C6" w:rsidR="002109B8"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Conflation of metaphorical compounds with metonymical ones is also a very simplified and unjustified approach, which goes against any typology or classification I know about in the relevant literature. I definitely suggest revising the paper along these lines (pls see detailed comments below). </w:t>
      </w:r>
    </w:p>
    <w:p w14:paraId="11CBCA23" w14:textId="52164C19" w:rsidR="001C2CEB" w:rsidRDefault="001C2CEB" w:rsidP="00A67DE8">
      <w:pPr>
        <w:shd w:val="clear" w:color="auto" w:fill="EEEEEE"/>
        <w:rPr>
          <w:rFonts w:ascii="Segoe UI" w:eastAsia="Times New Roman" w:hAnsi="Segoe UI" w:cs="Segoe UI"/>
          <w:sz w:val="21"/>
          <w:szCs w:val="21"/>
        </w:rPr>
      </w:pPr>
    </w:p>
    <w:p w14:paraId="3C723B71" w14:textId="6C02DE7A" w:rsidR="001C2CEB" w:rsidRDefault="001C2CEB" w:rsidP="00A67DE8">
      <w:pPr>
        <w:shd w:val="clear" w:color="auto" w:fill="EEEEEE"/>
        <w:rPr>
          <w:rFonts w:ascii="Segoe UI" w:eastAsia="Times New Roman" w:hAnsi="Segoe UI" w:cs="Segoe UI"/>
          <w:sz w:val="21"/>
          <w:szCs w:val="21"/>
        </w:rPr>
      </w:pPr>
      <w:r>
        <w:rPr>
          <w:rFonts w:ascii="Segoe UI" w:eastAsia="Times New Roman" w:hAnsi="Segoe UI" w:cs="Segoe UI"/>
          <w:sz w:val="21"/>
          <w:szCs w:val="21"/>
        </w:rPr>
        <w:tab/>
      </w:r>
      <w:r w:rsidRPr="001C2CEB">
        <w:rPr>
          <w:rFonts w:ascii="Segoe UI" w:eastAsia="Times New Roman" w:hAnsi="Segoe UI" w:cs="Segoe UI"/>
          <w:i/>
          <w:iCs/>
          <w:sz w:val="21"/>
          <w:szCs w:val="21"/>
        </w:rPr>
        <w:t>Response</w:t>
      </w:r>
      <w:r>
        <w:rPr>
          <w:rFonts w:ascii="Segoe UI" w:eastAsia="Times New Roman" w:hAnsi="Segoe UI" w:cs="Segoe UI"/>
          <w:sz w:val="21"/>
          <w:szCs w:val="21"/>
        </w:rPr>
        <w:t>:</w:t>
      </w:r>
    </w:p>
    <w:p w14:paraId="451DCCBB" w14:textId="746A050D" w:rsidR="001C2CEB" w:rsidRDefault="001C2CEB" w:rsidP="00DA7F15">
      <w:pPr>
        <w:shd w:val="clear" w:color="auto" w:fill="EEEEEE"/>
        <w:ind w:left="720"/>
        <w:rPr>
          <w:rFonts w:ascii="Segoe UI" w:eastAsia="Times New Roman" w:hAnsi="Segoe UI" w:cs="Segoe UI"/>
          <w:sz w:val="21"/>
          <w:szCs w:val="21"/>
        </w:rPr>
      </w:pPr>
      <w:r>
        <w:rPr>
          <w:rFonts w:ascii="Segoe UI" w:eastAsia="Times New Roman" w:hAnsi="Segoe UI" w:cs="Segoe UI"/>
          <w:sz w:val="21"/>
          <w:szCs w:val="21"/>
        </w:rPr>
        <w:t xml:space="preserve">This has been </w:t>
      </w:r>
      <w:r w:rsidR="00AE483F">
        <w:rPr>
          <w:rFonts w:ascii="Segoe UI" w:eastAsia="Times New Roman" w:hAnsi="Segoe UI" w:cs="Segoe UI"/>
          <w:sz w:val="21"/>
          <w:szCs w:val="21"/>
        </w:rPr>
        <w:t>modified</w:t>
      </w:r>
      <w:r w:rsidR="00DA7F15">
        <w:rPr>
          <w:rFonts w:ascii="Segoe UI" w:eastAsia="Times New Roman" w:hAnsi="Segoe UI" w:cs="Segoe UI"/>
          <w:sz w:val="21"/>
          <w:szCs w:val="21"/>
        </w:rPr>
        <w:t xml:space="preserve"> and the class of metaphorical compounds reinstated, reverting to Bauer’s original proposal</w:t>
      </w:r>
      <w:r>
        <w:rPr>
          <w:rFonts w:ascii="Segoe UI" w:eastAsia="Times New Roman" w:hAnsi="Segoe UI" w:cs="Segoe UI"/>
          <w:sz w:val="21"/>
          <w:szCs w:val="21"/>
        </w:rPr>
        <w:t>.</w:t>
      </w:r>
    </w:p>
    <w:p w14:paraId="2728D376" w14:textId="77777777" w:rsidR="002109B8" w:rsidRDefault="002109B8" w:rsidP="00A67DE8">
      <w:pPr>
        <w:shd w:val="clear" w:color="auto" w:fill="EEEEEE"/>
        <w:rPr>
          <w:rFonts w:ascii="Segoe UI" w:eastAsia="Times New Roman" w:hAnsi="Segoe UI" w:cs="Segoe UI"/>
          <w:sz w:val="21"/>
          <w:szCs w:val="21"/>
        </w:rPr>
      </w:pPr>
    </w:p>
    <w:p w14:paraId="45350DEE" w14:textId="4C926490"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Decision: revisions required.</w:t>
      </w:r>
    </w:p>
    <w:p w14:paraId="4BCE553D" w14:textId="77777777" w:rsidR="002109B8" w:rsidRDefault="002109B8" w:rsidP="00A67DE8">
      <w:pPr>
        <w:shd w:val="clear" w:color="auto" w:fill="EEEEEE"/>
        <w:rPr>
          <w:rFonts w:ascii="Segoe UI" w:eastAsia="Times New Roman" w:hAnsi="Segoe UI" w:cs="Segoe UI"/>
          <w:b/>
          <w:bCs/>
          <w:sz w:val="21"/>
          <w:szCs w:val="21"/>
        </w:rPr>
      </w:pPr>
    </w:p>
    <w:p w14:paraId="1F643788" w14:textId="644525F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b/>
          <w:bCs/>
          <w:sz w:val="21"/>
          <w:szCs w:val="21"/>
        </w:rPr>
        <w:t>Detailed remarks</w:t>
      </w:r>
      <w:bookmarkStart w:id="0" w:name="_GoBack"/>
      <w:bookmarkEnd w:id="0"/>
    </w:p>
    <w:p w14:paraId="62B32E9A" w14:textId="3E8DCA60"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The first problem starts with the abstract. It is not clear what is the puzzle that the paper addresses – what is the relevance (the point) of the paper and why. </w:t>
      </w:r>
      <w:r w:rsidRPr="00C02CE1">
        <w:rPr>
          <w:rFonts w:ascii="Segoe UI" w:eastAsia="Times New Roman" w:hAnsi="Segoe UI" w:cs="Segoe UI"/>
          <w:i/>
          <w:iCs/>
          <w:sz w:val="21"/>
          <w:szCs w:val="21"/>
        </w:rPr>
        <w:t>Why </w:t>
      </w:r>
      <w:r w:rsidRPr="00C02CE1">
        <w:rPr>
          <w:rFonts w:ascii="Segoe UI" w:eastAsia="Times New Roman" w:hAnsi="Segoe UI" w:cs="Segoe UI"/>
          <w:sz w:val="21"/>
          <w:szCs w:val="21"/>
        </w:rPr>
        <w:t>should bahuvrihi compounds be investigated in these three Kwa languages This should be made explicit here.</w:t>
      </w:r>
    </w:p>
    <w:p w14:paraId="70EF3976" w14:textId="77777777" w:rsidR="00B605F7" w:rsidRDefault="00B605F7" w:rsidP="00DB3EFD">
      <w:pPr>
        <w:shd w:val="clear" w:color="auto" w:fill="EEEEEE"/>
        <w:ind w:left="1440"/>
        <w:rPr>
          <w:rFonts w:ascii="Segoe UI" w:eastAsia="Times New Roman" w:hAnsi="Segoe UI" w:cs="Segoe UI"/>
          <w:sz w:val="21"/>
          <w:szCs w:val="21"/>
        </w:rPr>
      </w:pPr>
    </w:p>
    <w:p w14:paraId="6099A741" w14:textId="20261B3A" w:rsidR="00DB3EFD" w:rsidRDefault="00DB3EFD" w:rsidP="00DB3EFD">
      <w:pPr>
        <w:shd w:val="clear" w:color="auto" w:fill="EEEEEE"/>
        <w:ind w:left="1440"/>
        <w:rPr>
          <w:rFonts w:ascii="Segoe UI" w:eastAsia="Times New Roman" w:hAnsi="Segoe UI" w:cs="Segoe UI"/>
          <w:sz w:val="21"/>
          <w:szCs w:val="21"/>
        </w:rPr>
      </w:pPr>
      <w:r>
        <w:rPr>
          <w:rFonts w:ascii="Segoe UI" w:eastAsia="Times New Roman" w:hAnsi="Segoe UI" w:cs="Segoe UI"/>
          <w:sz w:val="21"/>
          <w:szCs w:val="21"/>
        </w:rPr>
        <w:t>Response:</w:t>
      </w:r>
    </w:p>
    <w:p w14:paraId="6501FBF0" w14:textId="3E8C1C4A" w:rsidR="00DB3EFD" w:rsidRDefault="00B605F7" w:rsidP="00DB3EFD">
      <w:pPr>
        <w:shd w:val="clear" w:color="auto" w:fill="EEEEEE"/>
        <w:ind w:left="1440"/>
        <w:rPr>
          <w:rFonts w:ascii="Segoe UI" w:eastAsia="Times New Roman" w:hAnsi="Segoe UI" w:cs="Segoe UI"/>
          <w:sz w:val="21"/>
          <w:szCs w:val="21"/>
        </w:rPr>
      </w:pPr>
      <w:r>
        <w:rPr>
          <w:rFonts w:ascii="Segoe UI" w:eastAsia="Times New Roman" w:hAnsi="Segoe UI" w:cs="Segoe UI"/>
          <w:sz w:val="21"/>
          <w:szCs w:val="21"/>
        </w:rPr>
        <w:t xml:space="preserve">The motivation for the study has been provided in the abstract and the introduction. </w:t>
      </w:r>
    </w:p>
    <w:p w14:paraId="44C6BD0D" w14:textId="77777777" w:rsidR="00DB3EFD" w:rsidRPr="00C02CE1" w:rsidRDefault="00DB3EFD" w:rsidP="00DB3EFD">
      <w:pPr>
        <w:shd w:val="clear" w:color="auto" w:fill="EEEEEE"/>
        <w:ind w:left="1440"/>
        <w:rPr>
          <w:rFonts w:ascii="Segoe UI" w:eastAsia="Times New Roman" w:hAnsi="Segoe UI" w:cs="Segoe UI"/>
          <w:sz w:val="21"/>
          <w:szCs w:val="21"/>
        </w:rPr>
      </w:pPr>
    </w:p>
    <w:p w14:paraId="0F0FADC1" w14:textId="77777777" w:rsidR="00C02CE1" w:rsidRP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It should be clearly explained why the author selected these three Kwa languages (and not others).</w:t>
      </w:r>
    </w:p>
    <w:p w14:paraId="6789767D" w14:textId="430D9FEA"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top of p. 2: “the same cannot be said…”: that exocentric compounds are very common or that they haven’t received a lot of attention or both? Note that I don’t agree with any of these comments (see below).</w:t>
      </w:r>
    </w:p>
    <w:p w14:paraId="7CBC9F28" w14:textId="77777777" w:rsidR="002109B8" w:rsidRDefault="002109B8" w:rsidP="002109B8">
      <w:pPr>
        <w:shd w:val="clear" w:color="auto" w:fill="EEEEEE"/>
        <w:ind w:left="720"/>
        <w:rPr>
          <w:rFonts w:ascii="Segoe UI" w:eastAsia="Times New Roman" w:hAnsi="Segoe UI" w:cs="Segoe UI"/>
          <w:sz w:val="21"/>
          <w:szCs w:val="21"/>
        </w:rPr>
      </w:pPr>
    </w:p>
    <w:p w14:paraId="4A987201" w14:textId="402E15F8" w:rsidR="002109B8" w:rsidRDefault="002109B8" w:rsidP="002109B8">
      <w:pPr>
        <w:shd w:val="clear" w:color="auto" w:fill="EEEEEE"/>
        <w:ind w:left="1440"/>
        <w:rPr>
          <w:rFonts w:ascii="Segoe UI" w:eastAsia="Times New Roman" w:hAnsi="Segoe UI" w:cs="Segoe UI"/>
          <w:sz w:val="21"/>
          <w:szCs w:val="21"/>
        </w:rPr>
      </w:pPr>
      <w:r w:rsidRPr="002109B8">
        <w:rPr>
          <w:rFonts w:ascii="Segoe UI" w:eastAsia="Times New Roman" w:hAnsi="Segoe UI" w:cs="Segoe UI"/>
          <w:i/>
          <w:iCs/>
          <w:sz w:val="21"/>
          <w:szCs w:val="21"/>
        </w:rPr>
        <w:t>Response</w:t>
      </w:r>
      <w:r>
        <w:rPr>
          <w:rFonts w:ascii="Segoe UI" w:eastAsia="Times New Roman" w:hAnsi="Segoe UI" w:cs="Segoe UI"/>
          <w:sz w:val="21"/>
          <w:szCs w:val="21"/>
        </w:rPr>
        <w:t>:</w:t>
      </w:r>
    </w:p>
    <w:p w14:paraId="1F938E27" w14:textId="68CB7F4B" w:rsidR="00E4324E" w:rsidRDefault="00D70B2B" w:rsidP="00A67DE8">
      <w:pPr>
        <w:numPr>
          <w:ilvl w:val="1"/>
          <w:numId w:val="2"/>
        </w:numPr>
        <w:shd w:val="clear" w:color="auto" w:fill="EEEEEE"/>
        <w:rPr>
          <w:rFonts w:ascii="Segoe UI" w:eastAsia="Times New Roman" w:hAnsi="Segoe UI" w:cs="Segoe UI"/>
          <w:sz w:val="21"/>
          <w:szCs w:val="21"/>
        </w:rPr>
      </w:pPr>
      <w:r>
        <w:rPr>
          <w:rFonts w:ascii="Segoe UI" w:eastAsia="Times New Roman" w:hAnsi="Segoe UI" w:cs="Segoe UI"/>
          <w:sz w:val="21"/>
          <w:szCs w:val="21"/>
        </w:rPr>
        <w:t>The reviewer’s disputing of this claim</w:t>
      </w:r>
      <w:r w:rsidR="00E4324E">
        <w:rPr>
          <w:rFonts w:ascii="Segoe UI" w:eastAsia="Times New Roman" w:hAnsi="Segoe UI" w:cs="Segoe UI"/>
          <w:sz w:val="21"/>
          <w:szCs w:val="21"/>
        </w:rPr>
        <w:t xml:space="preserve"> surprise</w:t>
      </w:r>
      <w:r>
        <w:rPr>
          <w:rFonts w:ascii="Segoe UI" w:eastAsia="Times New Roman" w:hAnsi="Segoe UI" w:cs="Segoe UI"/>
          <w:sz w:val="21"/>
          <w:szCs w:val="21"/>
        </w:rPr>
        <w:t>s</w:t>
      </w:r>
      <w:r w:rsidR="00E4324E">
        <w:rPr>
          <w:rFonts w:ascii="Segoe UI" w:eastAsia="Times New Roman" w:hAnsi="Segoe UI" w:cs="Segoe UI"/>
          <w:sz w:val="21"/>
          <w:szCs w:val="21"/>
        </w:rPr>
        <w:t xml:space="preserve"> </w:t>
      </w:r>
      <w:r>
        <w:rPr>
          <w:rFonts w:ascii="Segoe UI" w:eastAsia="Times New Roman" w:hAnsi="Segoe UI" w:cs="Segoe UI"/>
          <w:sz w:val="21"/>
          <w:szCs w:val="21"/>
        </w:rPr>
        <w:t>m</w:t>
      </w:r>
      <w:r w:rsidR="00E4324E">
        <w:rPr>
          <w:rFonts w:ascii="Segoe UI" w:eastAsia="Times New Roman" w:hAnsi="Segoe UI" w:cs="Segoe UI"/>
          <w:sz w:val="21"/>
          <w:szCs w:val="21"/>
        </w:rPr>
        <w:t>e</w:t>
      </w:r>
      <w:r>
        <w:rPr>
          <w:rFonts w:ascii="Segoe UI" w:eastAsia="Times New Roman" w:hAnsi="Segoe UI" w:cs="Segoe UI"/>
          <w:sz w:val="21"/>
          <w:szCs w:val="21"/>
        </w:rPr>
        <w:t xml:space="preserve"> quite a bit</w:t>
      </w:r>
      <w:r w:rsidR="00E4324E">
        <w:rPr>
          <w:rFonts w:ascii="Segoe UI" w:eastAsia="Times New Roman" w:hAnsi="Segoe UI" w:cs="Segoe UI"/>
          <w:sz w:val="21"/>
          <w:szCs w:val="21"/>
        </w:rPr>
        <w:t xml:space="preserve">. This statement was not made in a vacuum, it was compared to the amount of studies carried out on endocentric compounds. This is an accepted fact, </w:t>
      </w:r>
      <w:r w:rsidR="00B605F7">
        <w:rPr>
          <w:rFonts w:ascii="Segoe UI" w:eastAsia="Times New Roman" w:hAnsi="Segoe UI" w:cs="Segoe UI"/>
          <w:sz w:val="21"/>
          <w:szCs w:val="21"/>
        </w:rPr>
        <w:t xml:space="preserve">part of the received wisdom, </w:t>
      </w:r>
      <w:r w:rsidR="00E4324E">
        <w:rPr>
          <w:rFonts w:ascii="Segoe UI" w:eastAsia="Times New Roman" w:hAnsi="Segoe UI" w:cs="Segoe UI"/>
          <w:sz w:val="21"/>
          <w:szCs w:val="21"/>
        </w:rPr>
        <w:t xml:space="preserve">which every study of exocentric compounds acknowledges. </w:t>
      </w:r>
      <w:r w:rsidR="00B605F7">
        <w:rPr>
          <w:rFonts w:ascii="Segoe UI" w:eastAsia="Times New Roman" w:hAnsi="Segoe UI" w:cs="Segoe UI"/>
          <w:sz w:val="21"/>
          <w:szCs w:val="21"/>
        </w:rPr>
        <w:t xml:space="preserve">It cannot just be wished away. We need people to study the phenomenon in specific languages and cross-linguistically. </w:t>
      </w:r>
      <w:r w:rsidR="008B4B99">
        <w:rPr>
          <w:rFonts w:ascii="Segoe UI" w:eastAsia="Times New Roman" w:hAnsi="Segoe UI" w:cs="Segoe UI"/>
          <w:sz w:val="21"/>
          <w:szCs w:val="21"/>
        </w:rPr>
        <w:t xml:space="preserve">I pointed out </w:t>
      </w:r>
      <w:r>
        <w:rPr>
          <w:rFonts w:ascii="Segoe UI" w:eastAsia="Times New Roman" w:hAnsi="Segoe UI" w:cs="Segoe UI"/>
          <w:sz w:val="21"/>
          <w:szCs w:val="21"/>
        </w:rPr>
        <w:t xml:space="preserve">that </w:t>
      </w:r>
      <w:r w:rsidR="008B4B99">
        <w:rPr>
          <w:rFonts w:ascii="Segoe UI" w:eastAsia="Times New Roman" w:hAnsi="Segoe UI" w:cs="Segoe UI"/>
          <w:sz w:val="21"/>
          <w:szCs w:val="21"/>
        </w:rPr>
        <w:t xml:space="preserve">there are just two typological studies on exocentricity, the most extensive one being Bauer’s, but even that was based on data gleaned from Grammars, not </w:t>
      </w:r>
      <w:r>
        <w:rPr>
          <w:rFonts w:ascii="Segoe UI" w:eastAsia="Times New Roman" w:hAnsi="Segoe UI" w:cs="Segoe UI"/>
          <w:sz w:val="21"/>
          <w:szCs w:val="21"/>
        </w:rPr>
        <w:t xml:space="preserve">from </w:t>
      </w:r>
      <w:r w:rsidR="008B4B99">
        <w:rPr>
          <w:rFonts w:ascii="Segoe UI" w:eastAsia="Times New Roman" w:hAnsi="Segoe UI" w:cs="Segoe UI"/>
          <w:sz w:val="21"/>
          <w:szCs w:val="21"/>
        </w:rPr>
        <w:t>studies on exocentric compounds per se.</w:t>
      </w:r>
    </w:p>
    <w:p w14:paraId="16502ED6" w14:textId="77777777" w:rsidR="002109B8" w:rsidRPr="00C02CE1" w:rsidRDefault="002109B8" w:rsidP="002109B8">
      <w:pPr>
        <w:shd w:val="clear" w:color="auto" w:fill="EEEEEE"/>
        <w:ind w:left="1440"/>
        <w:rPr>
          <w:rFonts w:ascii="Segoe UI" w:eastAsia="Times New Roman" w:hAnsi="Segoe UI" w:cs="Segoe UI"/>
          <w:sz w:val="21"/>
          <w:szCs w:val="21"/>
        </w:rPr>
      </w:pPr>
    </w:p>
    <w:p w14:paraId="7AC1217E" w14:textId="4F7881A4" w:rsidR="00E4324E"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2: please provide example for a “formally exocentric compound” (and of third paragraph). </w:t>
      </w:r>
    </w:p>
    <w:p w14:paraId="59029D56" w14:textId="77777777" w:rsidR="006D43BF" w:rsidRDefault="006D43BF" w:rsidP="006D43BF">
      <w:pPr>
        <w:pStyle w:val="EndNoteBibliography"/>
        <w:numPr>
          <w:ilvl w:val="0"/>
          <w:numId w:val="0"/>
        </w:numPr>
        <w:ind w:left="1440"/>
        <w:rPr>
          <w:i/>
          <w:iCs/>
        </w:rPr>
      </w:pPr>
    </w:p>
    <w:p w14:paraId="5D1245C6" w14:textId="12B230B0" w:rsidR="006D43BF" w:rsidRDefault="006D43BF" w:rsidP="006D43BF">
      <w:pPr>
        <w:pStyle w:val="EndNoteBibliography"/>
        <w:numPr>
          <w:ilvl w:val="0"/>
          <w:numId w:val="0"/>
        </w:numPr>
        <w:ind w:left="1440"/>
      </w:pPr>
      <w:r w:rsidRPr="006D43BF">
        <w:rPr>
          <w:i/>
          <w:iCs/>
        </w:rPr>
        <w:t>Response</w:t>
      </w:r>
      <w:r>
        <w:t>:</w:t>
      </w:r>
    </w:p>
    <w:p w14:paraId="5E2EC8DF" w14:textId="46C131D7" w:rsidR="00C02CE1" w:rsidRPr="00C02CE1" w:rsidRDefault="00354F8D" w:rsidP="00A67DE8">
      <w:pPr>
        <w:numPr>
          <w:ilvl w:val="1"/>
          <w:numId w:val="2"/>
        </w:numPr>
        <w:shd w:val="clear" w:color="auto" w:fill="EEEEEE"/>
        <w:rPr>
          <w:rFonts w:ascii="Segoe UI" w:eastAsia="Times New Roman" w:hAnsi="Segoe UI" w:cs="Segoe UI"/>
          <w:sz w:val="21"/>
          <w:szCs w:val="21"/>
        </w:rPr>
      </w:pPr>
      <w:r>
        <w:rPr>
          <w:rFonts w:ascii="Segoe UI" w:eastAsia="Times New Roman" w:hAnsi="Segoe UI" w:cs="Segoe UI"/>
          <w:sz w:val="21"/>
          <w:szCs w:val="21"/>
        </w:rPr>
        <w:t xml:space="preserve">It is done, </w:t>
      </w:r>
      <w:r w:rsidR="00B605F7">
        <w:rPr>
          <w:rFonts w:ascii="Segoe UI" w:eastAsia="Times New Roman" w:hAnsi="Segoe UI" w:cs="Segoe UI"/>
          <w:sz w:val="21"/>
          <w:szCs w:val="21"/>
        </w:rPr>
        <w:t>but</w:t>
      </w:r>
      <w:r>
        <w:rPr>
          <w:rFonts w:ascii="Segoe UI" w:eastAsia="Times New Roman" w:hAnsi="Segoe UI" w:cs="Segoe UI"/>
          <w:sz w:val="21"/>
          <w:szCs w:val="21"/>
        </w:rPr>
        <w:t xml:space="preserve"> t</w:t>
      </w:r>
      <w:r w:rsidR="00E4324E">
        <w:rPr>
          <w:rFonts w:ascii="Segoe UI" w:eastAsia="Times New Roman" w:hAnsi="Segoe UI" w:cs="Segoe UI"/>
          <w:sz w:val="21"/>
          <w:szCs w:val="21"/>
        </w:rPr>
        <w:t xml:space="preserve">his </w:t>
      </w:r>
      <w:r>
        <w:rPr>
          <w:rFonts w:ascii="Segoe UI" w:eastAsia="Times New Roman" w:hAnsi="Segoe UI" w:cs="Segoe UI"/>
          <w:sz w:val="21"/>
          <w:szCs w:val="21"/>
        </w:rPr>
        <w:t>had been</w:t>
      </w:r>
      <w:r w:rsidR="00E4324E">
        <w:rPr>
          <w:rFonts w:ascii="Segoe UI" w:eastAsia="Times New Roman" w:hAnsi="Segoe UI" w:cs="Segoe UI"/>
          <w:sz w:val="21"/>
          <w:szCs w:val="21"/>
        </w:rPr>
        <w:t xml:space="preserve"> provided in abundance in </w:t>
      </w:r>
      <w:r>
        <w:rPr>
          <w:rFonts w:ascii="Segoe UI" w:eastAsia="Times New Roman" w:hAnsi="Segoe UI" w:cs="Segoe UI"/>
          <w:sz w:val="21"/>
          <w:szCs w:val="21"/>
        </w:rPr>
        <w:t>the paper</w:t>
      </w:r>
      <w:r w:rsidR="00B605F7">
        <w:rPr>
          <w:rFonts w:ascii="Segoe UI" w:eastAsia="Times New Roman" w:hAnsi="Segoe UI" w:cs="Segoe UI"/>
          <w:sz w:val="21"/>
          <w:szCs w:val="21"/>
        </w:rPr>
        <w:t>, under transpositional exocentric compounds</w:t>
      </w:r>
      <w:r>
        <w:rPr>
          <w:rFonts w:ascii="Segoe UI" w:eastAsia="Times New Roman" w:hAnsi="Segoe UI" w:cs="Segoe UI"/>
          <w:sz w:val="21"/>
          <w:szCs w:val="21"/>
        </w:rPr>
        <w:t>.</w:t>
      </w:r>
      <w:r w:rsidR="00E4324E">
        <w:rPr>
          <w:rFonts w:ascii="Segoe UI" w:eastAsia="Times New Roman" w:hAnsi="Segoe UI" w:cs="Segoe UI"/>
          <w:sz w:val="21"/>
          <w:szCs w:val="21"/>
        </w:rPr>
        <w:t xml:space="preserve"> </w:t>
      </w:r>
      <w:r w:rsidR="00C02CE1" w:rsidRPr="00C02CE1">
        <w:rPr>
          <w:rFonts w:ascii="Segoe UI" w:eastAsia="Times New Roman" w:hAnsi="Segoe UI" w:cs="Segoe UI"/>
          <w:sz w:val="21"/>
          <w:szCs w:val="21"/>
        </w:rPr>
        <w:t> </w:t>
      </w:r>
    </w:p>
    <w:p w14:paraId="42247D33" w14:textId="77777777" w:rsidR="002109B8" w:rsidRDefault="002109B8" w:rsidP="002109B8">
      <w:pPr>
        <w:shd w:val="clear" w:color="auto" w:fill="EEEEEE"/>
        <w:ind w:left="720"/>
        <w:rPr>
          <w:rFonts w:ascii="Segoe UI" w:eastAsia="Times New Roman" w:hAnsi="Segoe UI" w:cs="Segoe UI"/>
          <w:sz w:val="21"/>
          <w:szCs w:val="21"/>
        </w:rPr>
      </w:pPr>
    </w:p>
    <w:p w14:paraId="43DCF4A5" w14:textId="3DD8D307"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2, last paragraph: “Exocentric compounds are generally considered…”: it remains unspecified in the paper what definition the author uses for “exocentric compound” – the semantic or the syntactic (formal) one, or conflates these? Pls provide a definition of exocentricity that the paper will adhere </w:t>
      </w:r>
      <w:proofErr w:type="gramStart"/>
      <w:r w:rsidRPr="00C02CE1">
        <w:rPr>
          <w:rFonts w:ascii="Segoe UI" w:eastAsia="Times New Roman" w:hAnsi="Segoe UI" w:cs="Segoe UI"/>
          <w:sz w:val="21"/>
          <w:szCs w:val="21"/>
        </w:rPr>
        <w:t>to, and</w:t>
      </w:r>
      <w:proofErr w:type="gramEnd"/>
      <w:r w:rsidRPr="00C02CE1">
        <w:rPr>
          <w:rFonts w:ascii="Segoe UI" w:eastAsia="Times New Roman" w:hAnsi="Segoe UI" w:cs="Segoe UI"/>
          <w:sz w:val="21"/>
          <w:szCs w:val="21"/>
        </w:rPr>
        <w:t xml:space="preserve"> justify </w:t>
      </w:r>
      <w:r w:rsidRPr="00C02CE1">
        <w:rPr>
          <w:rFonts w:ascii="Segoe UI" w:eastAsia="Times New Roman" w:hAnsi="Segoe UI" w:cs="Segoe UI"/>
          <w:i/>
          <w:iCs/>
          <w:sz w:val="21"/>
          <w:szCs w:val="21"/>
        </w:rPr>
        <w:t>why </w:t>
      </w:r>
      <w:r w:rsidRPr="00C02CE1">
        <w:rPr>
          <w:rFonts w:ascii="Segoe UI" w:eastAsia="Times New Roman" w:hAnsi="Segoe UI" w:cs="Segoe UI"/>
          <w:sz w:val="21"/>
          <w:szCs w:val="21"/>
        </w:rPr>
        <w:t>this definition has been selected (as opposed to others).</w:t>
      </w:r>
    </w:p>
    <w:p w14:paraId="7DA8552E" w14:textId="77777777" w:rsidR="002109B8" w:rsidRDefault="002109B8" w:rsidP="002109B8">
      <w:pPr>
        <w:shd w:val="clear" w:color="auto" w:fill="EEEEEE"/>
        <w:ind w:left="1440"/>
        <w:rPr>
          <w:rFonts w:ascii="Segoe UI" w:eastAsia="Times New Roman" w:hAnsi="Segoe UI" w:cs="Segoe UI"/>
          <w:i/>
          <w:iCs/>
          <w:sz w:val="21"/>
          <w:szCs w:val="21"/>
        </w:rPr>
      </w:pPr>
    </w:p>
    <w:p w14:paraId="3E74B680" w14:textId="0B274C57" w:rsidR="002109B8" w:rsidRDefault="002109B8" w:rsidP="002109B8">
      <w:pPr>
        <w:shd w:val="clear" w:color="auto" w:fill="EEEEEE"/>
        <w:ind w:left="1440"/>
        <w:rPr>
          <w:rFonts w:ascii="Segoe UI" w:eastAsia="Times New Roman" w:hAnsi="Segoe UI" w:cs="Segoe UI"/>
          <w:sz w:val="21"/>
          <w:szCs w:val="21"/>
        </w:rPr>
      </w:pPr>
      <w:r w:rsidRPr="002109B8">
        <w:rPr>
          <w:rFonts w:ascii="Segoe UI" w:eastAsia="Times New Roman" w:hAnsi="Segoe UI" w:cs="Segoe UI"/>
          <w:i/>
          <w:iCs/>
          <w:sz w:val="21"/>
          <w:szCs w:val="21"/>
        </w:rPr>
        <w:t>Response</w:t>
      </w:r>
      <w:r>
        <w:rPr>
          <w:rFonts w:ascii="Segoe UI" w:eastAsia="Times New Roman" w:hAnsi="Segoe UI" w:cs="Segoe UI"/>
          <w:sz w:val="21"/>
          <w:szCs w:val="21"/>
        </w:rPr>
        <w:t>:</w:t>
      </w:r>
    </w:p>
    <w:p w14:paraId="0EA22B6C" w14:textId="0CE3D636" w:rsidR="00E4324E" w:rsidRDefault="00AB7B60" w:rsidP="00A67DE8">
      <w:pPr>
        <w:numPr>
          <w:ilvl w:val="1"/>
          <w:numId w:val="2"/>
        </w:numPr>
        <w:shd w:val="clear" w:color="auto" w:fill="EEEEEE"/>
        <w:rPr>
          <w:rFonts w:ascii="Segoe UI" w:eastAsia="Times New Roman" w:hAnsi="Segoe UI" w:cs="Segoe UI"/>
          <w:sz w:val="21"/>
          <w:szCs w:val="21"/>
        </w:rPr>
      </w:pPr>
      <w:r>
        <w:rPr>
          <w:rFonts w:ascii="Segoe UI" w:eastAsia="Times New Roman" w:hAnsi="Segoe UI" w:cs="Segoe UI"/>
          <w:sz w:val="21"/>
          <w:szCs w:val="21"/>
        </w:rPr>
        <w:t>A definition is provided at the beginning of the paper. I only show which further distinctions are proposed in the literature and exemplify it.</w:t>
      </w:r>
      <w:r w:rsidR="0030501C">
        <w:rPr>
          <w:rFonts w:ascii="Segoe UI" w:eastAsia="Times New Roman" w:hAnsi="Segoe UI" w:cs="Segoe UI"/>
          <w:sz w:val="21"/>
          <w:szCs w:val="21"/>
        </w:rPr>
        <w:t xml:space="preserve"> Besides, for each exocentric compound type, we indicate the nature of the exocentricity, whether formal or semantic.</w:t>
      </w:r>
    </w:p>
    <w:p w14:paraId="1B9D9070" w14:textId="77777777" w:rsidR="002109B8" w:rsidRPr="00C02CE1" w:rsidRDefault="002109B8" w:rsidP="000E5500">
      <w:pPr>
        <w:shd w:val="clear" w:color="auto" w:fill="EEEEEE"/>
        <w:rPr>
          <w:rFonts w:ascii="Segoe UI" w:eastAsia="Times New Roman" w:hAnsi="Segoe UI" w:cs="Segoe UI"/>
          <w:sz w:val="21"/>
          <w:szCs w:val="21"/>
        </w:rPr>
      </w:pPr>
    </w:p>
    <w:p w14:paraId="60A6F1FE" w14:textId="1D2180EA" w:rsidR="0030501C"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It is a mistake to claim that exocentric compounds are “rare” in the languages of the world. First, as pointed out by Guevara and Scalise (2009), exocentric compounds (especially those that are based upon metaphor and/or metonymy) are quite common in a vast number of the world’s languages. </w:t>
      </w:r>
    </w:p>
    <w:p w14:paraId="295B5B30" w14:textId="30C61389" w:rsidR="002109B8" w:rsidRDefault="002109B8" w:rsidP="002109B8">
      <w:pPr>
        <w:shd w:val="clear" w:color="auto" w:fill="EEEEEE"/>
        <w:ind w:left="720"/>
        <w:rPr>
          <w:rFonts w:ascii="Segoe UI" w:eastAsia="Times New Roman" w:hAnsi="Segoe UI" w:cs="Segoe UI"/>
          <w:sz w:val="21"/>
          <w:szCs w:val="21"/>
        </w:rPr>
      </w:pPr>
    </w:p>
    <w:p w14:paraId="39E8331B" w14:textId="56805D4C" w:rsidR="002109B8" w:rsidRDefault="002109B8" w:rsidP="002109B8">
      <w:pPr>
        <w:shd w:val="clear" w:color="auto" w:fill="EEEEEE"/>
        <w:ind w:left="1440"/>
        <w:rPr>
          <w:rFonts w:ascii="Segoe UI" w:eastAsia="Times New Roman" w:hAnsi="Segoe UI" w:cs="Segoe UI"/>
          <w:sz w:val="21"/>
          <w:szCs w:val="21"/>
        </w:rPr>
      </w:pPr>
      <w:r w:rsidRPr="002109B8">
        <w:rPr>
          <w:rFonts w:ascii="Segoe UI" w:eastAsia="Times New Roman" w:hAnsi="Segoe UI" w:cs="Segoe UI"/>
          <w:i/>
          <w:iCs/>
          <w:sz w:val="21"/>
          <w:szCs w:val="21"/>
        </w:rPr>
        <w:t>Response</w:t>
      </w:r>
      <w:r>
        <w:rPr>
          <w:rFonts w:ascii="Segoe UI" w:eastAsia="Times New Roman" w:hAnsi="Segoe UI" w:cs="Segoe UI"/>
          <w:sz w:val="21"/>
          <w:szCs w:val="21"/>
        </w:rPr>
        <w:t>:</w:t>
      </w:r>
    </w:p>
    <w:p w14:paraId="020F2E60" w14:textId="1B0470DF" w:rsidR="0030501C" w:rsidRDefault="0030501C" w:rsidP="00A67DE8">
      <w:pPr>
        <w:numPr>
          <w:ilvl w:val="1"/>
          <w:numId w:val="2"/>
        </w:numPr>
        <w:shd w:val="clear" w:color="auto" w:fill="EEEEEE"/>
        <w:rPr>
          <w:rFonts w:ascii="Segoe UI" w:eastAsia="Times New Roman" w:hAnsi="Segoe UI" w:cs="Segoe UI"/>
          <w:sz w:val="21"/>
          <w:szCs w:val="21"/>
        </w:rPr>
      </w:pPr>
      <w:r>
        <w:rPr>
          <w:rFonts w:ascii="Segoe UI" w:eastAsia="Times New Roman" w:hAnsi="Segoe UI" w:cs="Segoe UI"/>
          <w:sz w:val="21"/>
          <w:szCs w:val="21"/>
        </w:rPr>
        <w:t xml:space="preserve">This </w:t>
      </w:r>
      <w:r w:rsidR="00404F03">
        <w:rPr>
          <w:rFonts w:ascii="Segoe UI" w:eastAsia="Times New Roman" w:hAnsi="Segoe UI" w:cs="Segoe UI"/>
          <w:sz w:val="21"/>
          <w:szCs w:val="21"/>
        </w:rPr>
        <w:t xml:space="preserve">objection </w:t>
      </w:r>
      <w:r>
        <w:rPr>
          <w:rFonts w:ascii="Segoe UI" w:eastAsia="Times New Roman" w:hAnsi="Segoe UI" w:cs="Segoe UI"/>
          <w:sz w:val="21"/>
          <w:szCs w:val="21"/>
        </w:rPr>
        <w:t>cannot be sustained, given that the maxi</w:t>
      </w:r>
      <w:r w:rsidR="00CB018D">
        <w:rPr>
          <w:rFonts w:ascii="Segoe UI" w:eastAsia="Times New Roman" w:hAnsi="Segoe UI" w:cs="Segoe UI"/>
          <w:sz w:val="21"/>
          <w:szCs w:val="21"/>
        </w:rPr>
        <w:t>mum number of languages that</w:t>
      </w:r>
      <w:r>
        <w:rPr>
          <w:rFonts w:ascii="Segoe UI" w:eastAsia="Times New Roman" w:hAnsi="Segoe UI" w:cs="Segoe UI"/>
          <w:sz w:val="21"/>
          <w:szCs w:val="21"/>
        </w:rPr>
        <w:t xml:space="preserve"> </w:t>
      </w:r>
      <w:r w:rsidRPr="00C02CE1">
        <w:rPr>
          <w:rFonts w:ascii="Segoe UI" w:eastAsia="Times New Roman" w:hAnsi="Segoe UI" w:cs="Segoe UI"/>
          <w:sz w:val="21"/>
          <w:szCs w:val="21"/>
        </w:rPr>
        <w:t>Guevara and Scalise</w:t>
      </w:r>
      <w:r w:rsidR="00CB018D">
        <w:rPr>
          <w:rFonts w:ascii="Segoe UI" w:eastAsia="Times New Roman" w:hAnsi="Segoe UI" w:cs="Segoe UI"/>
          <w:sz w:val="21"/>
          <w:szCs w:val="21"/>
        </w:rPr>
        <w:t xml:space="preserve"> have based their stud</w:t>
      </w:r>
      <w:r w:rsidR="00030B98">
        <w:rPr>
          <w:rFonts w:ascii="Segoe UI" w:eastAsia="Times New Roman" w:hAnsi="Segoe UI" w:cs="Segoe UI"/>
          <w:sz w:val="21"/>
          <w:szCs w:val="21"/>
        </w:rPr>
        <w:t>ies</w:t>
      </w:r>
      <w:r w:rsidR="00CB018D">
        <w:rPr>
          <w:rFonts w:ascii="Segoe UI" w:eastAsia="Times New Roman" w:hAnsi="Segoe UI" w:cs="Segoe UI"/>
          <w:sz w:val="21"/>
          <w:szCs w:val="21"/>
        </w:rPr>
        <w:t xml:space="preserve"> of exocentricity on i</w:t>
      </w:r>
      <w:r>
        <w:rPr>
          <w:rFonts w:ascii="Segoe UI" w:eastAsia="Times New Roman" w:hAnsi="Segoe UI" w:cs="Segoe UI"/>
          <w:sz w:val="21"/>
          <w:szCs w:val="21"/>
        </w:rPr>
        <w:t>s</w:t>
      </w:r>
      <w:r w:rsidRPr="00C02CE1">
        <w:rPr>
          <w:rFonts w:ascii="Segoe UI" w:eastAsia="Times New Roman" w:hAnsi="Segoe UI" w:cs="Segoe UI"/>
          <w:sz w:val="21"/>
          <w:szCs w:val="21"/>
        </w:rPr>
        <w:t xml:space="preserve"> </w:t>
      </w:r>
      <w:r w:rsidR="00CB018D">
        <w:rPr>
          <w:rFonts w:ascii="Segoe UI" w:eastAsia="Times New Roman" w:hAnsi="Segoe UI" w:cs="Segoe UI"/>
          <w:sz w:val="21"/>
          <w:szCs w:val="21"/>
        </w:rPr>
        <w:t xml:space="preserve">17 </w:t>
      </w:r>
      <w:r w:rsidRPr="00C02CE1">
        <w:rPr>
          <w:rFonts w:ascii="Segoe UI" w:eastAsia="Times New Roman" w:hAnsi="Segoe UI" w:cs="Segoe UI"/>
          <w:sz w:val="21"/>
          <w:szCs w:val="21"/>
        </w:rPr>
        <w:t>(</w:t>
      </w:r>
      <w:r w:rsidR="00CB018D" w:rsidRPr="00C02CE1">
        <w:rPr>
          <w:rFonts w:ascii="Segoe UI" w:eastAsia="Times New Roman" w:hAnsi="Segoe UI" w:cs="Segoe UI"/>
          <w:sz w:val="21"/>
          <w:szCs w:val="21"/>
        </w:rPr>
        <w:t xml:space="preserve">Guevara and Scalise </w:t>
      </w:r>
      <w:r w:rsidRPr="00C02CE1">
        <w:rPr>
          <w:rFonts w:ascii="Segoe UI" w:eastAsia="Times New Roman" w:hAnsi="Segoe UI" w:cs="Segoe UI"/>
          <w:sz w:val="21"/>
          <w:szCs w:val="21"/>
        </w:rPr>
        <w:t>2009)</w:t>
      </w:r>
      <w:r>
        <w:rPr>
          <w:rFonts w:ascii="Segoe UI" w:eastAsia="Times New Roman" w:hAnsi="Segoe UI" w:cs="Segoe UI"/>
          <w:sz w:val="21"/>
          <w:szCs w:val="21"/>
        </w:rPr>
        <w:t xml:space="preserve"> only two of which </w:t>
      </w:r>
      <w:r w:rsidR="00CB018D">
        <w:rPr>
          <w:rFonts w:ascii="Segoe UI" w:eastAsia="Times New Roman" w:hAnsi="Segoe UI" w:cs="Segoe UI"/>
          <w:sz w:val="21"/>
          <w:szCs w:val="21"/>
        </w:rPr>
        <w:t>(Chinese and Korean) are</w:t>
      </w:r>
      <w:r>
        <w:rPr>
          <w:rFonts w:ascii="Segoe UI" w:eastAsia="Times New Roman" w:hAnsi="Segoe UI" w:cs="Segoe UI"/>
          <w:sz w:val="21"/>
          <w:szCs w:val="21"/>
        </w:rPr>
        <w:t xml:space="preserve"> spoken outside of Europe. See </w:t>
      </w:r>
      <w:r>
        <w:rPr>
          <w:rFonts w:ascii="Segoe UI" w:eastAsia="Times New Roman" w:hAnsi="Segoe UI" w:cs="Segoe UI"/>
          <w:sz w:val="21"/>
          <w:szCs w:val="21"/>
        </w:rPr>
        <w:fldChar w:fldCharType="begin"/>
      </w:r>
      <w:r w:rsidR="00B170BA">
        <w:rPr>
          <w:rFonts w:ascii="Segoe UI" w:eastAsia="Times New Roman" w:hAnsi="Segoe UI" w:cs="Segoe UI"/>
          <w:sz w:val="21"/>
          <w:szCs w:val="21"/>
        </w:rPr>
        <w:instrText xml:space="preserve"> ADDIN EN.CITE &lt;EndNote&gt;&lt;Cite AuthorYear="1"&gt;&lt;Author&gt;Appah&lt;/Author&gt;&lt;Year&gt;2017&lt;/Year&gt;&lt;RecNum&gt;12069&lt;/RecNum&gt;&lt;Pages&gt;140&lt;/Pages&gt;&lt;DisplayText&gt;Appah (2017a:140)&lt;/DisplayText&gt;&lt;record&gt;&lt;rec-number&gt;12069&lt;/rec-number&gt;&lt;foreign-keys&gt;&lt;key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Segoe UI" w:eastAsia="Times New Roman" w:hAnsi="Segoe UI" w:cs="Segoe UI"/>
          <w:sz w:val="21"/>
          <w:szCs w:val="21"/>
        </w:rPr>
        <w:fldChar w:fldCharType="separate"/>
      </w:r>
      <w:r w:rsidR="00B170BA">
        <w:rPr>
          <w:rFonts w:ascii="Segoe UI" w:eastAsia="Times New Roman" w:hAnsi="Segoe UI" w:cs="Segoe UI"/>
          <w:noProof/>
          <w:sz w:val="21"/>
          <w:szCs w:val="21"/>
        </w:rPr>
        <w:t>Appah (2017a:140)</w:t>
      </w:r>
      <w:r>
        <w:rPr>
          <w:rFonts w:ascii="Segoe UI" w:eastAsia="Times New Roman" w:hAnsi="Segoe UI" w:cs="Segoe UI"/>
          <w:sz w:val="21"/>
          <w:szCs w:val="21"/>
        </w:rPr>
        <w:fldChar w:fldCharType="end"/>
      </w:r>
      <w:r>
        <w:rPr>
          <w:rFonts w:ascii="Segoe UI" w:eastAsia="Times New Roman" w:hAnsi="Segoe UI" w:cs="Segoe UI"/>
          <w:sz w:val="21"/>
          <w:szCs w:val="21"/>
        </w:rPr>
        <w:t xml:space="preserve">. </w:t>
      </w:r>
      <w:r w:rsidR="00CB018D">
        <w:rPr>
          <w:rFonts w:ascii="Segoe UI" w:eastAsia="Times New Roman" w:hAnsi="Segoe UI" w:cs="Segoe UI"/>
          <w:sz w:val="21"/>
          <w:szCs w:val="21"/>
        </w:rPr>
        <w:t>How</w:t>
      </w:r>
      <w:r>
        <w:rPr>
          <w:rFonts w:ascii="Segoe UI" w:eastAsia="Times New Roman" w:hAnsi="Segoe UI" w:cs="Segoe UI"/>
          <w:sz w:val="21"/>
          <w:szCs w:val="21"/>
        </w:rPr>
        <w:t xml:space="preserve"> does </w:t>
      </w:r>
      <w:r w:rsidR="00CB018D">
        <w:rPr>
          <w:rFonts w:ascii="Segoe UI" w:eastAsia="Times New Roman" w:hAnsi="Segoe UI" w:cs="Segoe UI"/>
          <w:sz w:val="21"/>
          <w:szCs w:val="21"/>
        </w:rPr>
        <w:t>one depend on this to claim that “</w:t>
      </w:r>
      <w:r w:rsidR="00CB018D" w:rsidRPr="00C02CE1">
        <w:rPr>
          <w:rFonts w:ascii="Segoe UI" w:eastAsia="Times New Roman" w:hAnsi="Segoe UI" w:cs="Segoe UI"/>
          <w:sz w:val="21"/>
          <w:szCs w:val="21"/>
        </w:rPr>
        <w:t>exocentric compounds (especially those that are based upon metaphor and/or metonymy)</w:t>
      </w:r>
      <w:r w:rsidR="00CB018D">
        <w:rPr>
          <w:rFonts w:ascii="Segoe UI" w:eastAsia="Times New Roman" w:hAnsi="Segoe UI" w:cs="Segoe UI"/>
          <w:sz w:val="21"/>
          <w:szCs w:val="21"/>
        </w:rPr>
        <w:t xml:space="preserve"> </w:t>
      </w:r>
      <w:r w:rsidR="00CB018D" w:rsidRPr="00C02CE1">
        <w:rPr>
          <w:rFonts w:ascii="Segoe UI" w:eastAsia="Times New Roman" w:hAnsi="Segoe UI" w:cs="Segoe UI"/>
          <w:sz w:val="21"/>
          <w:szCs w:val="21"/>
        </w:rPr>
        <w:t>are quite common in a vast number of the world’s languages</w:t>
      </w:r>
      <w:r w:rsidR="00CB018D">
        <w:rPr>
          <w:rFonts w:ascii="Segoe UI" w:eastAsia="Times New Roman" w:hAnsi="Segoe UI" w:cs="Segoe UI"/>
          <w:sz w:val="21"/>
          <w:szCs w:val="21"/>
        </w:rPr>
        <w:t>”?</w:t>
      </w:r>
    </w:p>
    <w:p w14:paraId="1E9199C5" w14:textId="77777777" w:rsidR="002109B8" w:rsidRDefault="002109B8" w:rsidP="002109B8">
      <w:pPr>
        <w:shd w:val="clear" w:color="auto" w:fill="EEEEEE"/>
        <w:ind w:left="1440"/>
        <w:rPr>
          <w:rFonts w:ascii="Segoe UI" w:eastAsia="Times New Roman" w:hAnsi="Segoe UI" w:cs="Segoe UI"/>
          <w:sz w:val="21"/>
          <w:szCs w:val="21"/>
        </w:rPr>
      </w:pPr>
    </w:p>
    <w:p w14:paraId="7E687AAA" w14:textId="2CDA1E9A"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In their large-scale typological study of word-formation in the world’s languages, Štekauer et al. (2012: 80) found 30 languages out of their representative sample of 55 that possessed exocentric combinations. These thirty languages covered all major morphological types (agglutinative, fusional, isolating and polysynthetic) and came from sixteen language families. In Štekauer et al.’s (2012: 82) view, the widespread occurrence of </w:t>
      </w:r>
      <w:proofErr w:type="spellStart"/>
      <w:r w:rsidRPr="00C02CE1">
        <w:rPr>
          <w:rFonts w:ascii="Segoe UI" w:eastAsia="Times New Roman" w:hAnsi="Segoe UI" w:cs="Segoe UI"/>
          <w:sz w:val="21"/>
          <w:szCs w:val="21"/>
        </w:rPr>
        <w:t>exocentrism</w:t>
      </w:r>
      <w:proofErr w:type="spellEnd"/>
      <w:r w:rsidRPr="00C02CE1">
        <w:rPr>
          <w:rFonts w:ascii="Segoe UI" w:eastAsia="Times New Roman" w:hAnsi="Segoe UI" w:cs="Segoe UI"/>
          <w:sz w:val="21"/>
          <w:szCs w:val="21"/>
        </w:rPr>
        <w:t xml:space="preserve"> in the world’s languages suggests “a relatively strong position of figurativeness in natural languages” on the one hand, and a tendency towards a more speaker-friendly economy of expression (as opposed to a more listener-friendly clarity of expression).</w:t>
      </w:r>
    </w:p>
    <w:p w14:paraId="46D4C4B9" w14:textId="77777777" w:rsidR="00A67DE8" w:rsidRDefault="00A67DE8" w:rsidP="00A67DE8">
      <w:pPr>
        <w:shd w:val="clear" w:color="auto" w:fill="EEEEEE"/>
        <w:ind w:left="720"/>
        <w:rPr>
          <w:rFonts w:ascii="Segoe UI" w:eastAsia="Times New Roman" w:hAnsi="Segoe UI" w:cs="Segoe UI"/>
          <w:sz w:val="21"/>
          <w:szCs w:val="21"/>
        </w:rPr>
      </w:pPr>
    </w:p>
    <w:p w14:paraId="2C0D2159" w14:textId="228F9775" w:rsidR="00A67DE8" w:rsidRDefault="00A67DE8" w:rsidP="00A67DE8">
      <w:pPr>
        <w:shd w:val="clear" w:color="auto" w:fill="EEEEEE"/>
        <w:ind w:left="1440"/>
        <w:rPr>
          <w:rFonts w:ascii="Segoe UI" w:eastAsia="Times New Roman" w:hAnsi="Segoe UI" w:cs="Segoe UI"/>
          <w:sz w:val="21"/>
          <w:szCs w:val="21"/>
        </w:rPr>
      </w:pPr>
      <w:r w:rsidRPr="00A67DE8">
        <w:rPr>
          <w:rFonts w:ascii="Segoe UI" w:eastAsia="Times New Roman" w:hAnsi="Segoe UI" w:cs="Segoe UI"/>
          <w:i/>
          <w:iCs/>
          <w:sz w:val="21"/>
          <w:szCs w:val="21"/>
        </w:rPr>
        <w:t>Responses</w:t>
      </w:r>
      <w:r>
        <w:rPr>
          <w:rFonts w:ascii="Segoe UI" w:eastAsia="Times New Roman" w:hAnsi="Segoe UI" w:cs="Segoe UI"/>
          <w:sz w:val="21"/>
          <w:szCs w:val="21"/>
        </w:rPr>
        <w:t>:</w:t>
      </w:r>
    </w:p>
    <w:p w14:paraId="0936C0F3" w14:textId="5ACCAB65" w:rsidR="00E4324E" w:rsidRPr="00404F03" w:rsidRDefault="00E4324E" w:rsidP="00A67DE8">
      <w:pPr>
        <w:numPr>
          <w:ilvl w:val="1"/>
          <w:numId w:val="2"/>
        </w:numPr>
        <w:shd w:val="clear" w:color="auto" w:fill="EEEEEE"/>
        <w:rPr>
          <w:rFonts w:ascii="Segoe UI" w:eastAsia="Times New Roman" w:hAnsi="Segoe UI" w:cs="Segoe UI"/>
          <w:sz w:val="21"/>
          <w:szCs w:val="21"/>
        </w:rPr>
      </w:pPr>
      <w:r w:rsidRPr="00404F03">
        <w:rPr>
          <w:rFonts w:ascii="Segoe UI" w:eastAsia="Times New Roman" w:hAnsi="Segoe UI" w:cs="Segoe UI"/>
          <w:sz w:val="21"/>
          <w:szCs w:val="21"/>
        </w:rPr>
        <w:t xml:space="preserve">This is </w:t>
      </w:r>
      <w:r w:rsidR="00404F03" w:rsidRPr="00404F03">
        <w:rPr>
          <w:rFonts w:ascii="Segoe UI" w:eastAsia="Times New Roman" w:hAnsi="Segoe UI" w:cs="Segoe UI"/>
          <w:sz w:val="21"/>
          <w:szCs w:val="21"/>
        </w:rPr>
        <w:t xml:space="preserve">a </w:t>
      </w:r>
      <w:r w:rsidR="00AB7B60" w:rsidRPr="00404F03">
        <w:rPr>
          <w:rFonts w:ascii="Segoe UI" w:eastAsia="Times New Roman" w:hAnsi="Segoe UI" w:cs="Segoe UI"/>
          <w:sz w:val="21"/>
          <w:szCs w:val="21"/>
        </w:rPr>
        <w:t>ra</w:t>
      </w:r>
      <w:r w:rsidR="00404F03" w:rsidRPr="00404F03">
        <w:rPr>
          <w:rFonts w:ascii="Segoe UI" w:eastAsia="Times New Roman" w:hAnsi="Segoe UI" w:cs="Segoe UI"/>
          <w:sz w:val="21"/>
          <w:szCs w:val="21"/>
        </w:rPr>
        <w:t>th</w:t>
      </w:r>
      <w:r w:rsidR="00AB7B60" w:rsidRPr="00404F03">
        <w:rPr>
          <w:rFonts w:ascii="Segoe UI" w:eastAsia="Times New Roman" w:hAnsi="Segoe UI" w:cs="Segoe UI"/>
          <w:sz w:val="21"/>
          <w:szCs w:val="21"/>
        </w:rPr>
        <w:t>e</w:t>
      </w:r>
      <w:r w:rsidR="00404F03" w:rsidRPr="00404F03">
        <w:rPr>
          <w:rFonts w:ascii="Segoe UI" w:eastAsia="Times New Roman" w:hAnsi="Segoe UI" w:cs="Segoe UI"/>
          <w:sz w:val="21"/>
          <w:szCs w:val="21"/>
        </w:rPr>
        <w:t>r bold claim</w:t>
      </w:r>
      <w:r w:rsidRPr="00404F03">
        <w:rPr>
          <w:rFonts w:ascii="Segoe UI" w:eastAsia="Times New Roman" w:hAnsi="Segoe UI" w:cs="Segoe UI"/>
          <w:sz w:val="21"/>
          <w:szCs w:val="21"/>
        </w:rPr>
        <w:t>.</w:t>
      </w:r>
      <w:r w:rsidR="00AB7B60" w:rsidRPr="00404F03">
        <w:rPr>
          <w:rFonts w:ascii="Segoe UI" w:eastAsia="Times New Roman" w:hAnsi="Segoe UI" w:cs="Segoe UI"/>
          <w:sz w:val="21"/>
          <w:szCs w:val="21"/>
        </w:rPr>
        <w:t xml:space="preserve"> I refer to studies of exocentricity in these languages. The fact that Štekauer et al (2012) found what they believe to </w:t>
      </w:r>
      <w:r w:rsidR="001A4AB1" w:rsidRPr="00404F03">
        <w:rPr>
          <w:rFonts w:ascii="Segoe UI" w:eastAsia="Times New Roman" w:hAnsi="Segoe UI" w:cs="Segoe UI"/>
          <w:sz w:val="21"/>
          <w:szCs w:val="21"/>
        </w:rPr>
        <w:t>be exocentric combinations does not mean that exocentric compounds actually abound in the languages as the objection seems to suggest.</w:t>
      </w:r>
      <w:r w:rsidR="00AB7B60" w:rsidRPr="00404F03">
        <w:rPr>
          <w:rFonts w:ascii="Segoe UI" w:eastAsia="Times New Roman" w:hAnsi="Segoe UI" w:cs="Segoe UI"/>
          <w:sz w:val="21"/>
          <w:szCs w:val="21"/>
        </w:rPr>
        <w:t xml:space="preserve"> </w:t>
      </w:r>
      <w:r w:rsidR="009F5A5A" w:rsidRPr="00404F03">
        <w:rPr>
          <w:rFonts w:ascii="Segoe UI" w:eastAsia="Times New Roman" w:hAnsi="Segoe UI" w:cs="Segoe UI"/>
          <w:sz w:val="21"/>
          <w:szCs w:val="21"/>
        </w:rPr>
        <w:t>I am also not sure how a study based on 55 languages can be classified as large-scale.</w:t>
      </w:r>
      <w:r w:rsidR="00404F03" w:rsidRPr="00404F03">
        <w:rPr>
          <w:rFonts w:ascii="Segoe UI" w:eastAsia="Times New Roman" w:hAnsi="Segoe UI" w:cs="Segoe UI"/>
          <w:sz w:val="21"/>
          <w:szCs w:val="21"/>
        </w:rPr>
        <w:t xml:space="preserve"> I have indicated the present study shows that exocentricity may not be that rare. However, there is no basis for claiming that exocentric compounds are widespread.</w:t>
      </w:r>
      <w:r w:rsidR="009F5A5A" w:rsidRPr="00404F03">
        <w:rPr>
          <w:rFonts w:ascii="Segoe UI" w:eastAsia="Times New Roman" w:hAnsi="Segoe UI" w:cs="Segoe UI"/>
          <w:sz w:val="21"/>
          <w:szCs w:val="21"/>
        </w:rPr>
        <w:t xml:space="preserve"> </w:t>
      </w:r>
      <w:r w:rsidR="00404F03">
        <w:rPr>
          <w:rFonts w:ascii="Segoe UI" w:eastAsia="Times New Roman" w:hAnsi="Segoe UI" w:cs="Segoe UI"/>
          <w:sz w:val="21"/>
          <w:szCs w:val="21"/>
        </w:rPr>
        <w:t>That will be a hasty generalization.</w:t>
      </w:r>
      <w:r w:rsidR="00AB7B60" w:rsidRPr="00404F03">
        <w:rPr>
          <w:rFonts w:ascii="Segoe UI" w:eastAsia="Times New Roman" w:hAnsi="Segoe UI" w:cs="Segoe UI"/>
          <w:sz w:val="21"/>
          <w:szCs w:val="21"/>
        </w:rPr>
        <w:t xml:space="preserve"> </w:t>
      </w:r>
    </w:p>
    <w:p w14:paraId="6DF816AA" w14:textId="77777777" w:rsidR="00A67DE8" w:rsidRPr="00AB7B60" w:rsidRDefault="00A67DE8" w:rsidP="00A67DE8">
      <w:pPr>
        <w:shd w:val="clear" w:color="auto" w:fill="EEEEEE"/>
        <w:ind w:left="1440"/>
        <w:rPr>
          <w:rFonts w:ascii="Segoe UI" w:eastAsia="Times New Roman" w:hAnsi="Segoe UI" w:cs="Segoe UI"/>
          <w:sz w:val="21"/>
          <w:szCs w:val="21"/>
          <w:highlight w:val="yellow"/>
        </w:rPr>
      </w:pPr>
    </w:p>
    <w:p w14:paraId="25437932" w14:textId="59FEBE43" w:rsidR="006655E3" w:rsidRPr="006655E3" w:rsidRDefault="00C02CE1" w:rsidP="006655E3">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3: “there aren’t many studies of exocentric compounds…”: pls revise this in light of the above, as well as Barcelona (2011) and </w:t>
      </w:r>
      <w:proofErr w:type="spellStart"/>
      <w:r w:rsidRPr="00C02CE1">
        <w:rPr>
          <w:rFonts w:ascii="Segoe UI" w:eastAsia="Times New Roman" w:hAnsi="Segoe UI" w:cs="Segoe UI"/>
          <w:sz w:val="21"/>
          <w:szCs w:val="21"/>
        </w:rPr>
        <w:t>Benczes</w:t>
      </w:r>
      <w:proofErr w:type="spellEnd"/>
      <w:r w:rsidRPr="00C02CE1">
        <w:rPr>
          <w:rFonts w:ascii="Segoe UI" w:eastAsia="Times New Roman" w:hAnsi="Segoe UI" w:cs="Segoe UI"/>
          <w:sz w:val="21"/>
          <w:szCs w:val="21"/>
        </w:rPr>
        <w:t xml:space="preserve"> (2006). The latter two offer very detailed typologies for metonymical (and metaphorical) compounds. </w:t>
      </w:r>
    </w:p>
    <w:p w14:paraId="21B29287" w14:textId="77777777" w:rsidR="006655E3" w:rsidRPr="006655E3" w:rsidRDefault="006655E3" w:rsidP="006655E3">
      <w:pPr>
        <w:pStyle w:val="ListParagraph"/>
        <w:shd w:val="clear" w:color="auto" w:fill="EEEEEE"/>
        <w:rPr>
          <w:rFonts w:ascii="Segoe UI" w:eastAsia="Times New Roman" w:hAnsi="Segoe UI" w:cs="Segoe UI"/>
          <w:sz w:val="21"/>
          <w:szCs w:val="21"/>
        </w:rPr>
      </w:pPr>
    </w:p>
    <w:p w14:paraId="3D7A2E63" w14:textId="77777777" w:rsidR="006655E3" w:rsidRDefault="006655E3" w:rsidP="006655E3">
      <w:pPr>
        <w:pStyle w:val="EndNoteBibliography"/>
        <w:numPr>
          <w:ilvl w:val="0"/>
          <w:numId w:val="0"/>
        </w:numPr>
        <w:ind w:left="1440"/>
      </w:pPr>
      <w:r w:rsidRPr="006655E3">
        <w:rPr>
          <w:i/>
          <w:iCs/>
        </w:rPr>
        <w:t>Response</w:t>
      </w:r>
      <w:r w:rsidRPr="006655E3">
        <w:t>:</w:t>
      </w:r>
    </w:p>
    <w:p w14:paraId="4BA00913" w14:textId="2D8AB623" w:rsidR="006655E3" w:rsidRPr="006655E3" w:rsidRDefault="006655E3" w:rsidP="006655E3">
      <w:pPr>
        <w:pStyle w:val="EndNoteBibliography"/>
      </w:pPr>
      <w:r w:rsidRPr="006655E3">
        <w:rPr>
          <w:rFonts w:ascii="Segoe UI" w:eastAsia="Times New Roman" w:hAnsi="Segoe UI" w:cs="Segoe UI"/>
          <w:sz w:val="21"/>
          <w:szCs w:val="21"/>
        </w:rPr>
        <w:t xml:space="preserve">An important point that the reviewer misses is that these two do not regard such constructs as exocentric </w:t>
      </w:r>
      <w:r w:rsidRPr="006655E3">
        <w:rPr>
          <w:rFonts w:ascii="Segoe UI" w:eastAsia="Times New Roman" w:hAnsi="Segoe UI" w:cs="Segoe UI"/>
          <w:sz w:val="21"/>
          <w:szCs w:val="21"/>
        </w:rPr>
        <w:fldChar w:fldCharType="begin"/>
      </w:r>
      <w:r w:rsidRPr="006655E3">
        <w:rPr>
          <w:rFonts w:ascii="Segoe UI" w:eastAsia="Times New Roman" w:hAnsi="Segoe UI" w:cs="Segoe UI"/>
          <w:sz w:val="21"/>
          <w:szCs w:val="21"/>
        </w:rPr>
        <w:instrText xml:space="preserve"> ADDIN EN.CITE &lt;EndNote&gt;&lt;Cite&gt;&lt;Author&gt;Benczes&lt;/Author&gt;&lt;Year&gt;2015&lt;/Year&gt;&lt;RecNum&gt;18687&lt;/RecNum&gt;&lt;Prefix&gt;see`, &lt;/Prefix&gt;&lt;DisplayText&gt;(see, Benczes 2015)&lt;/DisplayText&gt;&lt;record&gt;&lt;rec-number&gt;18687&lt;/rec-number&gt;&lt;foreign-keys&gt;&lt;key app="EN" db-id="e2ada9vz59tppeedxr3ppevdt950tfvezfpx" timestamp="1559729212"&gt;18687&lt;/key&gt;&lt;/foreign-keys&gt;&lt;ref-type name="Journal Article"&gt;17&lt;/ref-type&gt;&lt;contributors&gt;&lt;authors&gt;&lt;author&gt;Benczes, Réka&lt;/author&gt;&lt;/authors&gt;&lt;/contributors&gt;&lt;titles&gt;&lt;title&gt;Are exocentric compounds really exocentric?&lt;/title&gt;&lt;secondary-title&gt;SKASE Journal for Theoretical Linguistics&lt;/secondary-title&gt;&lt;/titles&gt;&lt;periodical&gt;&lt;full-title&gt;SKASE Journal for Theoretical Linguistics&lt;/full-title&gt;&lt;/periodical&gt;&lt;pages&gt;54-73&lt;/pages&gt;&lt;volume&gt;12&lt;/volume&gt;&lt;number&gt;3&lt;/number&gt;&lt;dates&gt;&lt;year&gt;2015&lt;/year&gt;&lt;/dates&gt;&lt;urls&gt;&lt;/urls&gt;&lt;/record&gt;&lt;/Cite&gt;&lt;/EndNote&gt;</w:instrText>
      </w:r>
      <w:r w:rsidRPr="006655E3">
        <w:rPr>
          <w:rFonts w:ascii="Segoe UI" w:eastAsia="Times New Roman" w:hAnsi="Segoe UI" w:cs="Segoe UI"/>
          <w:sz w:val="21"/>
          <w:szCs w:val="21"/>
        </w:rPr>
        <w:fldChar w:fldCharType="separate"/>
      </w:r>
      <w:r w:rsidRPr="006655E3">
        <w:rPr>
          <w:rFonts w:ascii="Segoe UI" w:eastAsia="Times New Roman" w:hAnsi="Segoe UI" w:cs="Segoe UI"/>
          <w:sz w:val="21"/>
          <w:szCs w:val="21"/>
        </w:rPr>
        <w:t>(see, Benczes 2015)</w:t>
      </w:r>
      <w:r w:rsidRPr="006655E3">
        <w:rPr>
          <w:rFonts w:ascii="Segoe UI" w:eastAsia="Times New Roman" w:hAnsi="Segoe UI" w:cs="Segoe UI"/>
          <w:sz w:val="21"/>
          <w:szCs w:val="21"/>
        </w:rPr>
        <w:fldChar w:fldCharType="end"/>
      </w:r>
      <w:r w:rsidRPr="006655E3">
        <w:rPr>
          <w:rFonts w:ascii="Segoe UI" w:eastAsia="Times New Roman" w:hAnsi="Segoe UI" w:cs="Segoe UI"/>
          <w:sz w:val="21"/>
          <w:szCs w:val="21"/>
        </w:rPr>
        <w:t>. An assessment of their position on the exocentricity of such constructs is beyond the scope of the present paper.</w:t>
      </w:r>
    </w:p>
    <w:p w14:paraId="011791B9" w14:textId="003E1E8F" w:rsidR="00A67DE8" w:rsidRDefault="00A67DE8" w:rsidP="002B40F7">
      <w:pPr>
        <w:shd w:val="clear" w:color="auto" w:fill="EEEEEE"/>
        <w:rPr>
          <w:rFonts w:ascii="Segoe UI" w:eastAsia="Times New Roman" w:hAnsi="Segoe UI" w:cs="Segoe UI"/>
          <w:sz w:val="21"/>
          <w:szCs w:val="21"/>
        </w:rPr>
      </w:pPr>
    </w:p>
    <w:p w14:paraId="3E403E37" w14:textId="77777777" w:rsidR="00BA1352" w:rsidRDefault="00C02CE1" w:rsidP="00BA1352">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The author should consider incorporating these studies into the analysis – or at least justify why the classification in the paper is based upon Bauer (2008) and </w:t>
      </w:r>
      <w:r w:rsidRPr="00C02CE1">
        <w:rPr>
          <w:rFonts w:ascii="Segoe UI" w:eastAsia="Times New Roman" w:hAnsi="Segoe UI" w:cs="Segoe UI"/>
          <w:i/>
          <w:iCs/>
          <w:sz w:val="21"/>
          <w:szCs w:val="21"/>
        </w:rPr>
        <w:t>not </w:t>
      </w:r>
      <w:r w:rsidRPr="00C02CE1">
        <w:rPr>
          <w:rFonts w:ascii="Segoe UI" w:eastAsia="Times New Roman" w:hAnsi="Segoe UI" w:cs="Segoe UI"/>
          <w:sz w:val="21"/>
          <w:szCs w:val="21"/>
        </w:rPr>
        <w:t xml:space="preserve">these two. </w:t>
      </w:r>
    </w:p>
    <w:p w14:paraId="52B2D8FE" w14:textId="77777777" w:rsidR="00BA1352" w:rsidRPr="00BA1352" w:rsidRDefault="00BA1352" w:rsidP="00BA1352">
      <w:pPr>
        <w:pStyle w:val="EndNoteBibliography"/>
        <w:numPr>
          <w:ilvl w:val="0"/>
          <w:numId w:val="0"/>
        </w:numPr>
        <w:ind w:left="1440"/>
      </w:pPr>
    </w:p>
    <w:p w14:paraId="4C0CF418" w14:textId="4F42DA05" w:rsidR="00BA1352" w:rsidRDefault="00BA1352" w:rsidP="00BA1352">
      <w:pPr>
        <w:pStyle w:val="EndNoteBibliography"/>
        <w:numPr>
          <w:ilvl w:val="0"/>
          <w:numId w:val="0"/>
        </w:numPr>
        <w:ind w:left="1440"/>
      </w:pPr>
      <w:r w:rsidRPr="00BA1352">
        <w:rPr>
          <w:i/>
          <w:iCs/>
        </w:rPr>
        <w:t>Response</w:t>
      </w:r>
      <w:r>
        <w:t>:</w:t>
      </w:r>
    </w:p>
    <w:p w14:paraId="54D88022" w14:textId="78D839B9" w:rsidR="00BA1352" w:rsidRDefault="00BA1352" w:rsidP="00BA1352">
      <w:pPr>
        <w:pStyle w:val="EndNoteBibliography"/>
        <w:rPr>
          <w:rFonts w:ascii="Times New Roman" w:hAnsi="Times New Roman" w:cs="Times New Roman"/>
        </w:rPr>
      </w:pPr>
      <w:r w:rsidRPr="00404F03">
        <w:rPr>
          <w:rFonts w:ascii="Times New Roman" w:hAnsi="Times New Roman" w:cs="Times New Roman"/>
        </w:rPr>
        <w:t xml:space="preserve">The reason is given in </w:t>
      </w:r>
      <w:r w:rsidRPr="00404F03">
        <w:rPr>
          <w:rFonts w:ascii="Times New Roman" w:hAnsi="Times New Roman" w:cs="Times New Roman"/>
        </w:rPr>
        <w:fldChar w:fldCharType="begin"/>
      </w:r>
      <w:r w:rsidR="00B170BA" w:rsidRPr="00404F03">
        <w:rPr>
          <w:rFonts w:ascii="Times New Roman" w:hAnsi="Times New Roman" w:cs="Times New Roman"/>
        </w:rPr>
        <w:instrText xml:space="preserve"> ADDIN EN.CITE &lt;EndNote&gt;&lt;Cite AuthorYear="1"&gt;&lt;Author&gt;Appah&lt;/Author&gt;&lt;Year&gt;2017&lt;/Year&gt;&lt;RecNum&gt;12069&lt;/RecNum&gt;&lt;Pages&gt;140&lt;/Pages&gt;&lt;DisplayText&gt;Appah (2017a:140)&lt;/DisplayText&gt;&lt;record&gt;&lt;rec-number&gt;12069&lt;/rec-number&gt;&lt;foreign-keys&gt;&lt;key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404F03">
        <w:rPr>
          <w:rFonts w:ascii="Times New Roman" w:hAnsi="Times New Roman" w:cs="Times New Roman"/>
        </w:rPr>
        <w:fldChar w:fldCharType="separate"/>
      </w:r>
      <w:r w:rsidR="00B170BA" w:rsidRPr="00404F03">
        <w:rPr>
          <w:rFonts w:ascii="Times New Roman" w:hAnsi="Times New Roman" w:cs="Times New Roman"/>
          <w:noProof/>
        </w:rPr>
        <w:t>Appah (2017a:140)</w:t>
      </w:r>
      <w:r w:rsidRPr="00404F03">
        <w:rPr>
          <w:rFonts w:ascii="Times New Roman" w:hAnsi="Times New Roman" w:cs="Times New Roman"/>
        </w:rPr>
        <w:fldChar w:fldCharType="end"/>
      </w:r>
      <w:r w:rsidRPr="00404F03">
        <w:rPr>
          <w:rFonts w:ascii="Times New Roman" w:hAnsi="Times New Roman" w:cs="Times New Roman"/>
        </w:rPr>
        <w:t>, where it is argued that it is as yet the only veritable cross-linguistic study of exocentricity.</w:t>
      </w:r>
    </w:p>
    <w:p w14:paraId="1A2B6DF6" w14:textId="77777777" w:rsidR="00404F03" w:rsidRPr="00404F03" w:rsidRDefault="00404F03" w:rsidP="00404F03">
      <w:pPr>
        <w:pStyle w:val="EndNoteBibliography"/>
        <w:numPr>
          <w:ilvl w:val="0"/>
          <w:numId w:val="0"/>
        </w:numPr>
        <w:ind w:left="1440"/>
        <w:rPr>
          <w:rFonts w:ascii="Times New Roman" w:hAnsi="Times New Roman" w:cs="Times New Roman"/>
        </w:rPr>
      </w:pPr>
    </w:p>
    <w:p w14:paraId="1BA13D16" w14:textId="77777777" w:rsidR="001A4AB1" w:rsidRPr="00BA1352" w:rsidRDefault="001A4AB1" w:rsidP="00BA1352">
      <w:pPr>
        <w:shd w:val="clear" w:color="auto" w:fill="EEEEEE"/>
        <w:ind w:left="720"/>
        <w:rPr>
          <w:rFonts w:ascii="Segoe UI" w:eastAsia="Times New Roman" w:hAnsi="Segoe UI" w:cs="Segoe UI"/>
          <w:sz w:val="21"/>
          <w:szCs w:val="21"/>
        </w:rPr>
      </w:pPr>
    </w:p>
    <w:p w14:paraId="1494E10E" w14:textId="52C4E4BF"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In fact, I very much miss a critical assessment of Bauer (2008) in the paper and why this typology forms the basis of the paper. If these points are not explained, then the paper is nothing more but an attempt at </w:t>
      </w:r>
      <w:proofErr w:type="spellStart"/>
      <w:r w:rsidRPr="00C02CE1">
        <w:rPr>
          <w:rFonts w:ascii="Segoe UI" w:eastAsia="Times New Roman" w:hAnsi="Segoe UI" w:cs="Segoe UI"/>
          <w:sz w:val="21"/>
          <w:szCs w:val="21"/>
        </w:rPr>
        <w:t>analysing</w:t>
      </w:r>
      <w:proofErr w:type="spellEnd"/>
      <w:r w:rsidRPr="00C02CE1">
        <w:rPr>
          <w:rFonts w:ascii="Segoe UI" w:eastAsia="Times New Roman" w:hAnsi="Segoe UI" w:cs="Segoe UI"/>
          <w:sz w:val="21"/>
          <w:szCs w:val="21"/>
        </w:rPr>
        <w:t xml:space="preserve"> three selected Kwa languages on the basis of a particular typology. Does this prove or disprove a relevant aspect of compounding in Akan, Ga and Ewe; and can the paper add anything to the international literature on bahuvrihi? At present I don’t see these questions answered.</w:t>
      </w:r>
    </w:p>
    <w:p w14:paraId="6688467B" w14:textId="1504C762" w:rsidR="002109B8" w:rsidRDefault="002109B8" w:rsidP="002109B8">
      <w:pPr>
        <w:shd w:val="clear" w:color="auto" w:fill="EEEEEE"/>
        <w:ind w:left="720"/>
        <w:rPr>
          <w:rFonts w:ascii="Segoe UI" w:eastAsia="Times New Roman" w:hAnsi="Segoe UI" w:cs="Segoe UI"/>
          <w:sz w:val="21"/>
          <w:szCs w:val="21"/>
        </w:rPr>
      </w:pPr>
    </w:p>
    <w:p w14:paraId="7361C740" w14:textId="28A3EE07" w:rsidR="002109B8" w:rsidRDefault="002109B8" w:rsidP="002109B8">
      <w:pPr>
        <w:shd w:val="clear" w:color="auto" w:fill="EEEEEE"/>
        <w:ind w:left="1440"/>
        <w:rPr>
          <w:rFonts w:ascii="Segoe UI" w:eastAsia="Times New Roman" w:hAnsi="Segoe UI" w:cs="Segoe UI"/>
          <w:sz w:val="21"/>
          <w:szCs w:val="21"/>
        </w:rPr>
      </w:pPr>
      <w:r w:rsidRPr="002C0C72">
        <w:rPr>
          <w:rFonts w:ascii="Segoe UI" w:eastAsia="Times New Roman" w:hAnsi="Segoe UI" w:cs="Segoe UI"/>
          <w:i/>
          <w:iCs/>
          <w:sz w:val="21"/>
          <w:szCs w:val="21"/>
        </w:rPr>
        <w:t>Response</w:t>
      </w:r>
      <w:r>
        <w:rPr>
          <w:rFonts w:ascii="Segoe UI" w:eastAsia="Times New Roman" w:hAnsi="Segoe UI" w:cs="Segoe UI"/>
          <w:sz w:val="21"/>
          <w:szCs w:val="21"/>
        </w:rPr>
        <w:t>:</w:t>
      </w:r>
    </w:p>
    <w:p w14:paraId="4227E88A" w14:textId="2C3CF07B" w:rsidR="002109B8" w:rsidRDefault="002109B8" w:rsidP="002109B8">
      <w:pPr>
        <w:pStyle w:val="EndNoteBibliography"/>
      </w:pPr>
      <w:r>
        <w:t>It is the critical assessment of Bauer’s work</w:t>
      </w:r>
      <w:r w:rsidR="00404F03">
        <w:t xml:space="preserve"> </w:t>
      </w:r>
      <w:r w:rsidR="00404F03">
        <w:fldChar w:fldCharType="begin"/>
      </w:r>
      <w:r w:rsidR="00404F03">
        <w:instrText xml:space="preserve"> ADDIN EN.CITE &lt;EndNote&gt;&lt;Cite&gt;&lt;Author&gt;Bauer&lt;/Author&gt;&lt;Year&gt;2008&lt;/Year&gt;&lt;RecNum&gt;12019&lt;/RecNum&gt;&lt;DisplayText&gt;(Bauer 2008,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404F03">
        <w:fldChar w:fldCharType="separate"/>
      </w:r>
      <w:r w:rsidR="00404F03">
        <w:rPr>
          <w:noProof/>
        </w:rPr>
        <w:t>(Bauer 2008, 2010)</w:t>
      </w:r>
      <w:r w:rsidR="00404F03">
        <w:fldChar w:fldCharType="end"/>
      </w:r>
      <w:r>
        <w:t xml:space="preserve"> that le</w:t>
      </w:r>
      <w:r w:rsidR="000C2F8E">
        <w:t>d</w:t>
      </w:r>
      <w:r>
        <w:t xml:space="preserve"> </w:t>
      </w:r>
      <w:r w:rsidR="00404F03">
        <w:t>me</w:t>
      </w:r>
      <w:r>
        <w:t xml:space="preserve"> to posit modification of the types posited</w:t>
      </w:r>
      <w:r w:rsidR="000C2F8E">
        <w:t>. This was done in two previous studies. Even here in this paper, I have indicated how I believe the know</w:t>
      </w:r>
      <w:r w:rsidR="00404F03">
        <w:t>ledge</w:t>
      </w:r>
      <w:r w:rsidR="000C2F8E">
        <w:t xml:space="preserve"> we gain from the present studies prompt</w:t>
      </w:r>
      <w:r w:rsidR="00404F03">
        <w:t>s</w:t>
      </w:r>
      <w:r w:rsidR="000C2F8E">
        <w:t xml:space="preserve"> further adjustment of the types of exocentric compounds. </w:t>
      </w:r>
    </w:p>
    <w:p w14:paraId="166946B3" w14:textId="77777777" w:rsidR="002C0C72" w:rsidRPr="00C02CE1" w:rsidRDefault="002C0C72" w:rsidP="002C0C72">
      <w:pPr>
        <w:pStyle w:val="EndNoteBibliography"/>
        <w:numPr>
          <w:ilvl w:val="0"/>
          <w:numId w:val="0"/>
        </w:numPr>
        <w:ind w:left="1440"/>
      </w:pPr>
    </w:p>
    <w:p w14:paraId="61EAF824" w14:textId="53F86770" w:rsidR="002C0C72"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The author conflates metonymical compounds (such </w:t>
      </w:r>
      <w:proofErr w:type="spellStart"/>
      <w:r w:rsidRPr="00C02CE1">
        <w:rPr>
          <w:rFonts w:ascii="Segoe UI" w:eastAsia="Times New Roman" w:hAnsi="Segoe UI" w:cs="Segoe UI"/>
          <w:i/>
          <w:iCs/>
          <w:sz w:val="21"/>
          <w:szCs w:val="21"/>
        </w:rPr>
        <w:t>itsirkese</w:t>
      </w:r>
      <w:proofErr w:type="spellEnd"/>
      <w:r w:rsidRPr="00C02CE1">
        <w:rPr>
          <w:rFonts w:ascii="Segoe UI" w:eastAsia="Times New Roman" w:hAnsi="Segoe UI" w:cs="Segoe UI"/>
          <w:sz w:val="21"/>
          <w:szCs w:val="21"/>
        </w:rPr>
        <w:t>, “head-big”) with metaphorical ones (</w:t>
      </w:r>
      <w:proofErr w:type="spellStart"/>
      <w:r w:rsidRPr="00C02CE1">
        <w:rPr>
          <w:rFonts w:ascii="Segoe UI" w:eastAsia="Times New Roman" w:hAnsi="Segoe UI" w:cs="Segoe UI"/>
          <w:i/>
          <w:iCs/>
          <w:sz w:val="21"/>
          <w:szCs w:val="21"/>
        </w:rPr>
        <w:t>zavu</w:t>
      </w:r>
      <w:proofErr w:type="spellEnd"/>
      <w:r w:rsidRPr="00C02CE1">
        <w:rPr>
          <w:rFonts w:ascii="Segoe UI" w:eastAsia="Times New Roman" w:hAnsi="Segoe UI" w:cs="Segoe UI"/>
          <w:sz w:val="21"/>
          <w:szCs w:val="21"/>
        </w:rPr>
        <w:t xml:space="preserve">, “night-car”). The only explanation that the author offers for this is that “the constructs that fit Bauer’s description of metaphorical compounds are subsumed under bahuvrihi compounds” (p. 5). </w:t>
      </w:r>
      <w:r w:rsidR="006D43BF" w:rsidRPr="00C02CE1">
        <w:rPr>
          <w:rFonts w:ascii="Segoe UI" w:eastAsia="Times New Roman" w:hAnsi="Segoe UI" w:cs="Segoe UI"/>
          <w:sz w:val="21"/>
          <w:szCs w:val="21"/>
        </w:rPr>
        <w:t>This is unacceptable reasoning for the reason that it implies that a metonymy (and a metonymical compound for that matter) is the same as a metaphor (i.e., as a metaphorical compound).</w:t>
      </w:r>
    </w:p>
    <w:p w14:paraId="22E5D0D0" w14:textId="77777777" w:rsidR="002C0C72" w:rsidRDefault="002C0C72" w:rsidP="002C0C72">
      <w:pPr>
        <w:shd w:val="clear" w:color="auto" w:fill="EEEEEE"/>
        <w:ind w:left="720"/>
        <w:rPr>
          <w:rFonts w:ascii="Segoe UI" w:eastAsia="Times New Roman" w:hAnsi="Segoe UI" w:cs="Segoe UI"/>
          <w:sz w:val="21"/>
          <w:szCs w:val="21"/>
        </w:rPr>
      </w:pPr>
    </w:p>
    <w:p w14:paraId="1C0E6BEC" w14:textId="77777777" w:rsidR="002C0C72" w:rsidRDefault="002C0C72" w:rsidP="002C0C72">
      <w:pPr>
        <w:pStyle w:val="EndNoteBibliography"/>
        <w:numPr>
          <w:ilvl w:val="0"/>
          <w:numId w:val="0"/>
        </w:numPr>
        <w:ind w:left="1440"/>
      </w:pPr>
      <w:r w:rsidRPr="006D43BF">
        <w:rPr>
          <w:i/>
          <w:iCs/>
        </w:rPr>
        <w:t>Response</w:t>
      </w:r>
      <w:r>
        <w:t>:</w:t>
      </w:r>
    </w:p>
    <w:p w14:paraId="698DF6F6" w14:textId="0DB433DC" w:rsidR="006D43BF" w:rsidRDefault="002C0C72" w:rsidP="002C0C72">
      <w:pPr>
        <w:pStyle w:val="EndNoteBibliography"/>
      </w:pPr>
      <w:r>
        <w:t xml:space="preserve">The point </w:t>
      </w:r>
      <w:r w:rsidR="0038225C">
        <w:t>wa</w:t>
      </w:r>
      <w:r>
        <w:t xml:space="preserve">s that those compounds </w:t>
      </w:r>
      <w:r w:rsidR="0038225C">
        <w:t xml:space="preserve">were previously thought to </w:t>
      </w:r>
      <w:r>
        <w:t xml:space="preserve">be </w:t>
      </w:r>
      <w:r w:rsidR="006D43BF">
        <w:t>subtypes of bahuvrihi compounds</w:t>
      </w:r>
      <w:r w:rsidR="0038225C">
        <w:t>. In the present study, the class of metaphorical compounds</w:t>
      </w:r>
      <w:r w:rsidR="00D02245">
        <w:t xml:space="preserve"> has been “reinstated”</w:t>
      </w:r>
      <w:r w:rsidR="006D43BF">
        <w:t>.</w:t>
      </w:r>
    </w:p>
    <w:p w14:paraId="0B7C05CF" w14:textId="3571CB38" w:rsidR="002C0C72" w:rsidRDefault="006D43BF" w:rsidP="006D43BF">
      <w:pPr>
        <w:pStyle w:val="EndNoteBibliography"/>
        <w:numPr>
          <w:ilvl w:val="0"/>
          <w:numId w:val="0"/>
        </w:numPr>
        <w:ind w:left="1440"/>
      </w:pPr>
      <w:r>
        <w:t xml:space="preserve"> </w:t>
      </w:r>
    </w:p>
    <w:p w14:paraId="0932411F" w14:textId="77777777" w:rsidR="006D43BF"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Based on the author’s reasoning, any metaphor is a metonymy, on the account that it depicts a “property” of the entity, which is clearly wrong. </w:t>
      </w:r>
    </w:p>
    <w:p w14:paraId="7745AECE" w14:textId="495C3785" w:rsidR="006D43BF" w:rsidRDefault="006D43BF" w:rsidP="006D43BF">
      <w:pPr>
        <w:pStyle w:val="EndNoteBibliography"/>
        <w:numPr>
          <w:ilvl w:val="0"/>
          <w:numId w:val="0"/>
        </w:numPr>
        <w:ind w:left="1440"/>
      </w:pPr>
    </w:p>
    <w:p w14:paraId="71CABBCF" w14:textId="061F2899" w:rsidR="006D43BF" w:rsidRDefault="006D43BF" w:rsidP="006D43BF">
      <w:pPr>
        <w:pStyle w:val="EndNoteBibliography"/>
        <w:numPr>
          <w:ilvl w:val="0"/>
          <w:numId w:val="0"/>
        </w:numPr>
        <w:ind w:left="1440"/>
      </w:pPr>
      <w:r w:rsidRPr="006D43BF">
        <w:rPr>
          <w:i/>
          <w:iCs/>
        </w:rPr>
        <w:lastRenderedPageBreak/>
        <w:t>Response</w:t>
      </w:r>
      <w:r>
        <w:t>:</w:t>
      </w:r>
    </w:p>
    <w:p w14:paraId="529C807D" w14:textId="56C83930" w:rsidR="006D43BF" w:rsidRDefault="006D43BF" w:rsidP="006D43BF">
      <w:pPr>
        <w:pStyle w:val="EndNoteBibliography"/>
      </w:pPr>
      <w:r>
        <w:t>This claim does not come from my paper. I believe the reviewer should have considered our definition of bahuvrihi and the subtypes posited before making such a statement.</w:t>
      </w:r>
      <w:r w:rsidR="004B7CC0">
        <w:t xml:space="preserve"> See </w:t>
      </w:r>
      <w:r w:rsidR="00404F03">
        <w:t xml:space="preserve">response to previous </w:t>
      </w:r>
      <w:r w:rsidR="004B7CC0">
        <w:t>comment above.</w:t>
      </w:r>
      <w:r w:rsidR="00404F03">
        <w:t xml:space="preserve"> </w:t>
      </w:r>
    </w:p>
    <w:p w14:paraId="669E7AB5" w14:textId="77777777" w:rsidR="006D43BF" w:rsidRDefault="006D43BF" w:rsidP="006D43BF">
      <w:pPr>
        <w:pStyle w:val="EndNoteBibliography"/>
        <w:numPr>
          <w:ilvl w:val="0"/>
          <w:numId w:val="0"/>
        </w:numPr>
        <w:ind w:left="1440"/>
      </w:pPr>
    </w:p>
    <w:p w14:paraId="2E8A8119" w14:textId="4C7D705C" w:rsid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I first suggest identifying those compounds in the corpus that are metaphorical and which are thus </w:t>
      </w:r>
      <w:r w:rsidRPr="00C02CE1">
        <w:rPr>
          <w:rFonts w:ascii="Segoe UI" w:eastAsia="Times New Roman" w:hAnsi="Segoe UI" w:cs="Segoe UI"/>
          <w:i/>
          <w:iCs/>
          <w:sz w:val="21"/>
          <w:szCs w:val="21"/>
        </w:rPr>
        <w:t>not </w:t>
      </w:r>
      <w:r w:rsidRPr="00C02CE1">
        <w:rPr>
          <w:rFonts w:ascii="Segoe UI" w:eastAsia="Times New Roman" w:hAnsi="Segoe UI" w:cs="Segoe UI"/>
          <w:sz w:val="21"/>
          <w:szCs w:val="21"/>
        </w:rPr>
        <w:t xml:space="preserve">bahuvrihi (see Barcelona or </w:t>
      </w:r>
      <w:proofErr w:type="spellStart"/>
      <w:r w:rsidRPr="00C02CE1">
        <w:rPr>
          <w:rFonts w:ascii="Segoe UI" w:eastAsia="Times New Roman" w:hAnsi="Segoe UI" w:cs="Segoe UI"/>
          <w:sz w:val="21"/>
          <w:szCs w:val="21"/>
        </w:rPr>
        <w:t>Benczes</w:t>
      </w:r>
      <w:proofErr w:type="spellEnd"/>
      <w:r w:rsidRPr="00C02CE1">
        <w:rPr>
          <w:rFonts w:ascii="Segoe UI" w:eastAsia="Times New Roman" w:hAnsi="Segoe UI" w:cs="Segoe UI"/>
          <w:sz w:val="21"/>
          <w:szCs w:val="21"/>
        </w:rPr>
        <w:t xml:space="preserve"> if in doubt), then subsume the former under a new category of “metaphorical compounds” – or drop them altogether from the paper (if the author only wishes to focus on bahuvrihis).  </w:t>
      </w:r>
    </w:p>
    <w:p w14:paraId="720FE574" w14:textId="77777777" w:rsidR="004B7CC0" w:rsidRPr="004B7CC0" w:rsidRDefault="004B7CC0" w:rsidP="004B7CC0">
      <w:pPr>
        <w:pStyle w:val="EndNoteBibliography"/>
      </w:pPr>
    </w:p>
    <w:p w14:paraId="7D5470C1" w14:textId="10C1B380" w:rsidR="004B7CC0" w:rsidRDefault="004B7CC0" w:rsidP="004B7CC0">
      <w:pPr>
        <w:pStyle w:val="EndNoteBibliography"/>
        <w:numPr>
          <w:ilvl w:val="0"/>
          <w:numId w:val="0"/>
        </w:numPr>
        <w:ind w:left="1440"/>
      </w:pPr>
      <w:r w:rsidRPr="004B7CC0">
        <w:rPr>
          <w:i/>
          <w:iCs/>
        </w:rPr>
        <w:t>Response</w:t>
      </w:r>
      <w:r>
        <w:t xml:space="preserve"> </w:t>
      </w:r>
    </w:p>
    <w:p w14:paraId="034C4C12" w14:textId="587AE29C" w:rsidR="004B7CC0" w:rsidRPr="00C02CE1" w:rsidRDefault="004B7CC0" w:rsidP="004B7CC0">
      <w:pPr>
        <w:pStyle w:val="EndNoteBibliography"/>
        <w:numPr>
          <w:ilvl w:val="0"/>
          <w:numId w:val="0"/>
        </w:numPr>
        <w:ind w:left="1440"/>
      </w:pPr>
      <w:r>
        <w:t>The class is reinstated.</w:t>
      </w:r>
    </w:p>
    <w:p w14:paraId="18EB9A61" w14:textId="77777777" w:rsidR="004B7CC0" w:rsidRDefault="004B7CC0" w:rsidP="004B7CC0">
      <w:pPr>
        <w:shd w:val="clear" w:color="auto" w:fill="EEEEEE"/>
        <w:ind w:left="720"/>
        <w:rPr>
          <w:rFonts w:ascii="Segoe UI" w:eastAsia="Times New Roman" w:hAnsi="Segoe UI" w:cs="Segoe UI"/>
          <w:sz w:val="21"/>
          <w:szCs w:val="21"/>
        </w:rPr>
      </w:pPr>
    </w:p>
    <w:p w14:paraId="1287599A" w14:textId="66E27692" w:rsidR="00C02CE1" w:rsidRPr="00C02CE1" w:rsidRDefault="00C02CE1" w:rsidP="00A67DE8">
      <w:pPr>
        <w:numPr>
          <w:ilvl w:val="0"/>
          <w:numId w:val="2"/>
        </w:num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Language: The paper should be checked overall for grammar and typos. Some illustrative examples: “constituent” instead of “constituents” (top of p. 2); “relevant to contemporary study” (p. 2); no comma required after parenthesis in line 4, p. 5; “</w:t>
      </w:r>
      <w:proofErr w:type="spellStart"/>
      <w:r w:rsidRPr="00C02CE1">
        <w:rPr>
          <w:rFonts w:ascii="Segoe UI" w:eastAsia="Times New Roman" w:hAnsi="Segoe UI" w:cs="Segoe UI"/>
          <w:sz w:val="21"/>
          <w:szCs w:val="21"/>
        </w:rPr>
        <w:t>pointinb</w:t>
      </w:r>
      <w:proofErr w:type="spellEnd"/>
      <w:r w:rsidRPr="00C02CE1">
        <w:rPr>
          <w:rFonts w:ascii="Segoe UI" w:eastAsia="Times New Roman" w:hAnsi="Segoe UI" w:cs="Segoe UI"/>
          <w:sz w:val="21"/>
          <w:szCs w:val="21"/>
        </w:rPr>
        <w:t>” (p. 15); etc.</w:t>
      </w:r>
    </w:p>
    <w:p w14:paraId="39EA73CE" w14:textId="77777777" w:rsidR="006D43BF" w:rsidRDefault="006D43BF" w:rsidP="00A67DE8">
      <w:pPr>
        <w:shd w:val="clear" w:color="auto" w:fill="EEEEEE"/>
        <w:rPr>
          <w:rFonts w:ascii="Segoe UI" w:eastAsia="Times New Roman" w:hAnsi="Segoe UI" w:cs="Segoe UI"/>
          <w:sz w:val="21"/>
          <w:szCs w:val="21"/>
        </w:rPr>
      </w:pPr>
    </w:p>
    <w:p w14:paraId="275B0480" w14:textId="7FB766AA"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w:t>
      </w:r>
      <w:r w:rsidRPr="00C02CE1">
        <w:rPr>
          <w:rFonts w:ascii="Segoe UI" w:eastAsia="Times New Roman" w:hAnsi="Segoe UI" w:cs="Segoe UI"/>
          <w:b/>
          <w:bCs/>
          <w:sz w:val="21"/>
          <w:szCs w:val="21"/>
        </w:rPr>
        <w:t>References</w:t>
      </w:r>
    </w:p>
    <w:p w14:paraId="69C87CA3"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Barcelona, Antonio. 2011. The conceptual motivation of bahuvrihi compounds in English and Spanish. In: Mario </w:t>
      </w:r>
      <w:proofErr w:type="spellStart"/>
      <w:r w:rsidRPr="00C02CE1">
        <w:rPr>
          <w:rFonts w:ascii="Segoe UI" w:eastAsia="Times New Roman" w:hAnsi="Segoe UI" w:cs="Segoe UI"/>
          <w:sz w:val="21"/>
          <w:szCs w:val="21"/>
        </w:rPr>
        <w:t>Brdar</w:t>
      </w:r>
      <w:proofErr w:type="spellEnd"/>
      <w:r w:rsidRPr="00C02CE1">
        <w:rPr>
          <w:rFonts w:ascii="Segoe UI" w:eastAsia="Times New Roman" w:hAnsi="Segoe UI" w:cs="Segoe UI"/>
          <w:sz w:val="21"/>
          <w:szCs w:val="21"/>
        </w:rPr>
        <w:t xml:space="preserve">, Stefan Th. </w:t>
      </w:r>
      <w:proofErr w:type="spellStart"/>
      <w:r w:rsidRPr="00C02CE1">
        <w:rPr>
          <w:rFonts w:ascii="Segoe UI" w:eastAsia="Times New Roman" w:hAnsi="Segoe UI" w:cs="Segoe UI"/>
          <w:sz w:val="21"/>
          <w:szCs w:val="21"/>
        </w:rPr>
        <w:t>Gries</w:t>
      </w:r>
      <w:proofErr w:type="spellEnd"/>
      <w:r w:rsidRPr="00C02CE1">
        <w:rPr>
          <w:rFonts w:ascii="Segoe UI" w:eastAsia="Times New Roman" w:hAnsi="Segoe UI" w:cs="Segoe UI"/>
          <w:sz w:val="21"/>
          <w:szCs w:val="21"/>
        </w:rPr>
        <w:t xml:space="preserve"> and Milena </w:t>
      </w:r>
      <w:proofErr w:type="spellStart"/>
      <w:r w:rsidRPr="00C02CE1">
        <w:rPr>
          <w:rFonts w:ascii="Segoe UI" w:eastAsia="Times New Roman" w:hAnsi="Segoe UI" w:cs="Segoe UI"/>
          <w:sz w:val="21"/>
          <w:szCs w:val="21"/>
        </w:rPr>
        <w:t>Žic</w:t>
      </w:r>
      <w:proofErr w:type="spellEnd"/>
      <w:r w:rsidRPr="00C02CE1">
        <w:rPr>
          <w:rFonts w:ascii="Segoe UI" w:eastAsia="Times New Roman" w:hAnsi="Segoe UI" w:cs="Segoe UI"/>
          <w:sz w:val="21"/>
          <w:szCs w:val="21"/>
        </w:rPr>
        <w:t xml:space="preserve"> Fuchs (eds.), </w:t>
      </w:r>
      <w:r w:rsidRPr="00C02CE1">
        <w:rPr>
          <w:rFonts w:ascii="Segoe UI" w:eastAsia="Times New Roman" w:hAnsi="Segoe UI" w:cs="Segoe UI"/>
          <w:i/>
          <w:iCs/>
          <w:sz w:val="21"/>
          <w:szCs w:val="21"/>
        </w:rPr>
        <w:t>Cognitive Linguistics: Convergence and Expansion</w:t>
      </w:r>
      <w:r w:rsidRPr="00C02CE1">
        <w:rPr>
          <w:rFonts w:ascii="Segoe UI" w:eastAsia="Times New Roman" w:hAnsi="Segoe UI" w:cs="Segoe UI"/>
          <w:sz w:val="21"/>
          <w:szCs w:val="21"/>
        </w:rPr>
        <w:t>. Amsterdam &amp; Philadelphia: John Benjamins, 151-178.</w:t>
      </w:r>
    </w:p>
    <w:p w14:paraId="4B6266C2" w14:textId="77777777" w:rsidR="00C02CE1" w:rsidRPr="00C02CE1" w:rsidRDefault="00C02CE1" w:rsidP="00A67DE8">
      <w:pPr>
        <w:shd w:val="clear" w:color="auto" w:fill="EEEEEE"/>
        <w:rPr>
          <w:rFonts w:ascii="Segoe UI" w:eastAsia="Times New Roman" w:hAnsi="Segoe UI" w:cs="Segoe UI"/>
          <w:sz w:val="21"/>
          <w:szCs w:val="21"/>
        </w:rPr>
      </w:pPr>
      <w:proofErr w:type="spellStart"/>
      <w:r w:rsidRPr="00C02CE1">
        <w:rPr>
          <w:rFonts w:ascii="Segoe UI" w:eastAsia="Times New Roman" w:hAnsi="Segoe UI" w:cs="Segoe UI"/>
          <w:sz w:val="21"/>
          <w:szCs w:val="21"/>
        </w:rPr>
        <w:t>Benczes</w:t>
      </w:r>
      <w:proofErr w:type="spellEnd"/>
      <w:r w:rsidRPr="00C02CE1">
        <w:rPr>
          <w:rFonts w:ascii="Segoe UI" w:eastAsia="Times New Roman" w:hAnsi="Segoe UI" w:cs="Segoe UI"/>
          <w:sz w:val="21"/>
          <w:szCs w:val="21"/>
        </w:rPr>
        <w:t xml:space="preserve">, </w:t>
      </w:r>
      <w:proofErr w:type="spellStart"/>
      <w:r w:rsidRPr="00C02CE1">
        <w:rPr>
          <w:rFonts w:ascii="Segoe UI" w:eastAsia="Times New Roman" w:hAnsi="Segoe UI" w:cs="Segoe UI"/>
          <w:sz w:val="21"/>
          <w:szCs w:val="21"/>
        </w:rPr>
        <w:t>Réka</w:t>
      </w:r>
      <w:proofErr w:type="spellEnd"/>
      <w:r w:rsidRPr="00C02CE1">
        <w:rPr>
          <w:rFonts w:ascii="Segoe UI" w:eastAsia="Times New Roman" w:hAnsi="Segoe UI" w:cs="Segoe UI"/>
          <w:sz w:val="21"/>
          <w:szCs w:val="21"/>
        </w:rPr>
        <w:t>. 2006. </w:t>
      </w:r>
      <w:r w:rsidRPr="00C02CE1">
        <w:rPr>
          <w:rFonts w:ascii="Segoe UI" w:eastAsia="Times New Roman" w:hAnsi="Segoe UI" w:cs="Segoe UI"/>
          <w:i/>
          <w:iCs/>
          <w:sz w:val="21"/>
          <w:szCs w:val="21"/>
        </w:rPr>
        <w:t>Creative Compounding in English: The Semantics of Metaphorical and Metonymical Compounds. </w:t>
      </w:r>
      <w:r w:rsidRPr="00C02CE1">
        <w:rPr>
          <w:rFonts w:ascii="Segoe UI" w:eastAsia="Times New Roman" w:hAnsi="Segoe UI" w:cs="Segoe UI"/>
          <w:sz w:val="21"/>
          <w:szCs w:val="21"/>
        </w:rPr>
        <w:t>Amsterdam &amp; Philadelphia: John Benjamins.</w:t>
      </w:r>
    </w:p>
    <w:p w14:paraId="190D0FBF"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Guevara, E. &amp; Scalise, S. 2009. Searching for universals in compounding. In: Scalise, S., </w:t>
      </w:r>
      <w:proofErr w:type="spellStart"/>
      <w:r w:rsidRPr="00C02CE1">
        <w:rPr>
          <w:rFonts w:ascii="Segoe UI" w:eastAsia="Times New Roman" w:hAnsi="Segoe UI" w:cs="Segoe UI"/>
          <w:sz w:val="21"/>
          <w:szCs w:val="21"/>
        </w:rPr>
        <w:t>Magni</w:t>
      </w:r>
      <w:proofErr w:type="spellEnd"/>
      <w:r w:rsidRPr="00C02CE1">
        <w:rPr>
          <w:rFonts w:ascii="Segoe UI" w:eastAsia="Times New Roman" w:hAnsi="Segoe UI" w:cs="Segoe UI"/>
          <w:sz w:val="21"/>
          <w:szCs w:val="21"/>
        </w:rPr>
        <w:t xml:space="preserve">, E. &amp; </w:t>
      </w:r>
      <w:proofErr w:type="spellStart"/>
      <w:r w:rsidRPr="00C02CE1">
        <w:rPr>
          <w:rFonts w:ascii="Segoe UI" w:eastAsia="Times New Roman" w:hAnsi="Segoe UI" w:cs="Segoe UI"/>
          <w:sz w:val="21"/>
          <w:szCs w:val="21"/>
        </w:rPr>
        <w:t>Bisetto</w:t>
      </w:r>
      <w:proofErr w:type="spellEnd"/>
      <w:r w:rsidRPr="00C02CE1">
        <w:rPr>
          <w:rFonts w:ascii="Segoe UI" w:eastAsia="Times New Roman" w:hAnsi="Segoe UI" w:cs="Segoe UI"/>
          <w:sz w:val="21"/>
          <w:szCs w:val="21"/>
        </w:rPr>
        <w:t>, A. (eds.), </w:t>
      </w:r>
      <w:r w:rsidRPr="00C02CE1">
        <w:rPr>
          <w:rFonts w:ascii="Segoe UI" w:eastAsia="Times New Roman" w:hAnsi="Segoe UI" w:cs="Segoe UI"/>
          <w:i/>
          <w:iCs/>
          <w:sz w:val="21"/>
          <w:szCs w:val="21"/>
        </w:rPr>
        <w:t>Universals in Language Today</w:t>
      </w:r>
      <w:r w:rsidRPr="00C02CE1">
        <w:rPr>
          <w:rFonts w:ascii="Segoe UI" w:eastAsia="Times New Roman" w:hAnsi="Segoe UI" w:cs="Segoe UI"/>
          <w:sz w:val="21"/>
          <w:szCs w:val="21"/>
        </w:rPr>
        <w:t>. Springer, 101–128.</w:t>
      </w:r>
    </w:p>
    <w:p w14:paraId="2521E21D" w14:textId="77777777" w:rsidR="00C02CE1" w:rsidRPr="00C02CE1" w:rsidRDefault="00C02CE1" w:rsidP="00A67DE8">
      <w:pPr>
        <w:shd w:val="clear" w:color="auto" w:fill="EEEEEE"/>
        <w:rPr>
          <w:rFonts w:ascii="Segoe UI" w:eastAsia="Times New Roman" w:hAnsi="Segoe UI" w:cs="Segoe UI"/>
          <w:sz w:val="21"/>
          <w:szCs w:val="21"/>
        </w:rPr>
      </w:pPr>
      <w:r w:rsidRPr="00C02CE1">
        <w:rPr>
          <w:rFonts w:ascii="Segoe UI" w:eastAsia="Times New Roman" w:hAnsi="Segoe UI" w:cs="Segoe UI"/>
          <w:sz w:val="21"/>
          <w:szCs w:val="21"/>
        </w:rPr>
        <w:t xml:space="preserve">Štekauer, P., Valera, S. &amp; </w:t>
      </w:r>
      <w:proofErr w:type="spellStart"/>
      <w:r w:rsidRPr="00C02CE1">
        <w:rPr>
          <w:rFonts w:ascii="Segoe UI" w:eastAsia="Times New Roman" w:hAnsi="Segoe UI" w:cs="Segoe UI"/>
          <w:sz w:val="21"/>
          <w:szCs w:val="21"/>
        </w:rPr>
        <w:t>Körtvélyessy</w:t>
      </w:r>
      <w:proofErr w:type="spellEnd"/>
      <w:r w:rsidRPr="00C02CE1">
        <w:rPr>
          <w:rFonts w:ascii="Segoe UI" w:eastAsia="Times New Roman" w:hAnsi="Segoe UI" w:cs="Segoe UI"/>
          <w:sz w:val="21"/>
          <w:szCs w:val="21"/>
        </w:rPr>
        <w:t>, L. 2012. </w:t>
      </w:r>
      <w:r w:rsidRPr="00C02CE1">
        <w:rPr>
          <w:rFonts w:ascii="Segoe UI" w:eastAsia="Times New Roman" w:hAnsi="Segoe UI" w:cs="Segoe UI"/>
          <w:i/>
          <w:iCs/>
          <w:sz w:val="21"/>
          <w:szCs w:val="21"/>
        </w:rPr>
        <w:t>Word-formation in the World’s Languages: A Typological Survey. </w:t>
      </w:r>
      <w:r w:rsidRPr="00C02CE1">
        <w:rPr>
          <w:rFonts w:ascii="Segoe UI" w:eastAsia="Times New Roman" w:hAnsi="Segoe UI" w:cs="Segoe UI"/>
          <w:sz w:val="21"/>
          <w:szCs w:val="21"/>
        </w:rPr>
        <w:t>Cambridge: CUP.</w:t>
      </w:r>
    </w:p>
    <w:p w14:paraId="39F5BC7C" w14:textId="77777777" w:rsidR="0030501C" w:rsidRDefault="0030501C" w:rsidP="00A67DE8"/>
    <w:p w14:paraId="31C999A3" w14:textId="388206B8" w:rsidR="00FB191F" w:rsidRDefault="006D43BF" w:rsidP="00A67DE8">
      <w:r w:rsidRPr="00510D63">
        <w:rPr>
          <w:b/>
          <w:bCs/>
          <w:i/>
          <w:iCs/>
        </w:rPr>
        <w:t>Further references</w:t>
      </w:r>
    </w:p>
    <w:p w14:paraId="6E3D15A4" w14:textId="77777777" w:rsidR="00B170BA" w:rsidRDefault="00B170BA" w:rsidP="00B170BA">
      <w:pPr>
        <w:ind w:left="567" w:hanging="567"/>
      </w:pPr>
      <w:r w:rsidRPr="00B170BA">
        <w:t xml:space="preserve">Appah, C. K. I. 2016a. "A Short Note on the Typology of Exocentric Compounds." </w:t>
      </w:r>
      <w:r w:rsidRPr="00B170BA">
        <w:rPr>
          <w:i/>
        </w:rPr>
        <w:t>SKASE Journal of Theoretical Linguistics</w:t>
      </w:r>
      <w:r w:rsidRPr="00B170BA">
        <w:t xml:space="preserve"> 13(1):107-13.</w:t>
      </w:r>
    </w:p>
    <w:p w14:paraId="6A9A5D81" w14:textId="77777777" w:rsidR="00B170BA" w:rsidRDefault="00B170BA" w:rsidP="00B170BA">
      <w:pPr>
        <w:ind w:left="567" w:hanging="567"/>
      </w:pPr>
      <w:r w:rsidRPr="00B170BA">
        <w:t xml:space="preserve">Appah, C. K. I. 2016b. "Akan Verb-Noun Compounds." </w:t>
      </w:r>
      <w:r w:rsidRPr="00B170BA">
        <w:rPr>
          <w:i/>
        </w:rPr>
        <w:t>Italian Journal of Linguistics</w:t>
      </w:r>
      <w:r w:rsidRPr="00B170BA">
        <w:t xml:space="preserve"> 28(2):3-24.</w:t>
      </w:r>
    </w:p>
    <w:p w14:paraId="5E1AEF7D" w14:textId="77777777" w:rsidR="00B170BA" w:rsidRDefault="00B170BA" w:rsidP="00B170BA">
      <w:pPr>
        <w:ind w:left="567" w:hanging="567"/>
      </w:pPr>
      <w:r w:rsidRPr="00B170BA">
        <w:t xml:space="preserve">Appah, C. K. I. 2017a. "Exocentric Compounds in Akan." </w:t>
      </w:r>
      <w:r w:rsidRPr="00B170BA">
        <w:rPr>
          <w:i/>
        </w:rPr>
        <w:t>Word Structure</w:t>
      </w:r>
      <w:r w:rsidRPr="00B170BA">
        <w:t xml:space="preserve"> 10(2):139-72. </w:t>
      </w:r>
      <w:proofErr w:type="spellStart"/>
      <w:r w:rsidRPr="00B170BA">
        <w:t>doi</w:t>
      </w:r>
      <w:proofErr w:type="spellEnd"/>
      <w:r w:rsidRPr="00B170BA">
        <w:t>: 10.3366/word.2017.0106.</w:t>
      </w:r>
    </w:p>
    <w:p w14:paraId="4E004C53" w14:textId="77777777" w:rsidR="00B170BA" w:rsidRDefault="00B170BA" w:rsidP="00B170BA">
      <w:pPr>
        <w:ind w:left="567" w:hanging="567"/>
      </w:pPr>
      <w:r w:rsidRPr="00B170BA">
        <w:t xml:space="preserve">Appah, C. K. I. 2017b. "On Holistic Properties of Morphological Constructions: The Case of Akan Verb-Verb Nominal Compounds." </w:t>
      </w:r>
      <w:r w:rsidRPr="00B170BA">
        <w:rPr>
          <w:i/>
        </w:rPr>
        <w:t>Acta linguistica hafniensia</w:t>
      </w:r>
      <w:r w:rsidRPr="00B170BA">
        <w:t xml:space="preserve"> 49(1):12-36. </w:t>
      </w:r>
      <w:proofErr w:type="spellStart"/>
      <w:r w:rsidRPr="00B170BA">
        <w:t>doi</w:t>
      </w:r>
      <w:proofErr w:type="spellEnd"/>
      <w:r w:rsidRPr="00B170BA">
        <w:t>: 10.1080/03740463.2016.1242331.</w:t>
      </w:r>
    </w:p>
    <w:p w14:paraId="6DDA22A5" w14:textId="7606C25D" w:rsidR="00B170BA" w:rsidRDefault="00B170BA" w:rsidP="00B170BA">
      <w:pPr>
        <w:ind w:left="567" w:hanging="567"/>
      </w:pPr>
      <w:r w:rsidRPr="00B170BA">
        <w:t xml:space="preserve">Appah, C. K. I., R. A. Duah and O. B. Kambon. 2017. "Akan Noun-Verb Compounds: The Exocentric Synthetic View". </w:t>
      </w:r>
      <w:r w:rsidRPr="00B170BA">
        <w:rPr>
          <w:i/>
        </w:rPr>
        <w:t>Language Sciences</w:t>
      </w:r>
      <w:r w:rsidRPr="00B170BA">
        <w:t xml:space="preserve"> 64:1-15. </w:t>
      </w:r>
      <w:proofErr w:type="spellStart"/>
      <w:r w:rsidRPr="00B170BA">
        <w:t>doi</w:t>
      </w:r>
      <w:proofErr w:type="spellEnd"/>
      <w:r w:rsidRPr="00B170BA">
        <w:t>: 10.1016/j.langsci.2017.05.001.</w:t>
      </w:r>
    </w:p>
    <w:p w14:paraId="105237C5" w14:textId="5EA1522B" w:rsidR="00B170BA" w:rsidRPr="00B170BA" w:rsidRDefault="00B170BA" w:rsidP="00B170BA">
      <w:pPr>
        <w:ind w:left="567" w:hanging="567"/>
      </w:pPr>
      <w:r w:rsidRPr="00B170BA">
        <w:t xml:space="preserve">Appah, C. K. I. 2019. "Analytical Issues in the Study of Verb-Noun Compounds: How Does Akan Fit In?". </w:t>
      </w:r>
      <w:r w:rsidRPr="00B170BA">
        <w:rPr>
          <w:i/>
        </w:rPr>
        <w:t>Acta Linguistica Academica</w:t>
      </w:r>
      <w:r w:rsidRPr="00B170BA">
        <w:t xml:space="preserve"> 66(1):1-29. </w:t>
      </w:r>
      <w:proofErr w:type="spellStart"/>
      <w:r w:rsidRPr="00B170BA">
        <w:t>doi</w:t>
      </w:r>
      <w:proofErr w:type="spellEnd"/>
      <w:r w:rsidRPr="00B170BA">
        <w:t>: 10.1556/2062.2019.66.1.1.</w:t>
      </w:r>
    </w:p>
    <w:p w14:paraId="4F8E7BB7" w14:textId="77777777" w:rsidR="00FB191F" w:rsidRDefault="00FB191F" w:rsidP="00FB191F">
      <w:pPr>
        <w:ind w:left="567" w:hanging="567"/>
      </w:pPr>
      <w:r w:rsidRPr="00FB191F">
        <w:t xml:space="preserve">Bauer, L. 2008. "Exocentric Compounds." </w:t>
      </w:r>
      <w:r w:rsidRPr="00FB191F">
        <w:rPr>
          <w:i/>
        </w:rPr>
        <w:t>Morphology</w:t>
      </w:r>
      <w:r w:rsidRPr="00FB191F">
        <w:t xml:space="preserve"> 18:51-74. </w:t>
      </w:r>
      <w:proofErr w:type="spellStart"/>
      <w:r w:rsidRPr="00FB191F">
        <w:t>doi</w:t>
      </w:r>
      <w:proofErr w:type="spellEnd"/>
      <w:r w:rsidRPr="00FB191F">
        <w:t>: 10.1007/s11525-008–9122-5.</w:t>
      </w:r>
    </w:p>
    <w:p w14:paraId="0719BC67" w14:textId="77777777" w:rsidR="00FB191F" w:rsidRDefault="00FB191F" w:rsidP="00FB191F">
      <w:pPr>
        <w:ind w:left="567" w:hanging="567"/>
      </w:pPr>
      <w:r w:rsidRPr="00FB191F">
        <w:t xml:space="preserve">Bauer, L. 2010. "The Typology of Exocentric Compounds." Pp. 167-75 in </w:t>
      </w:r>
      <w:r w:rsidRPr="00FB191F">
        <w:rPr>
          <w:i/>
        </w:rPr>
        <w:t>Cross-Disciplinary Issues in Compounding</w:t>
      </w:r>
      <w:r w:rsidRPr="00FB191F">
        <w:t>, edited by S. Scalise and I. Vogel. Amsterdam/Philadelphia: John Benjamins Publishing Company.</w:t>
      </w:r>
    </w:p>
    <w:p w14:paraId="0C2E3E06" w14:textId="2ECF188B" w:rsidR="00B170BA" w:rsidRDefault="00FB191F" w:rsidP="00FB191F">
      <w:pPr>
        <w:ind w:left="567" w:hanging="567"/>
      </w:pPr>
      <w:proofErr w:type="spellStart"/>
      <w:r w:rsidRPr="00FB191F">
        <w:t>Benczes</w:t>
      </w:r>
      <w:proofErr w:type="spellEnd"/>
      <w:r w:rsidRPr="00FB191F">
        <w:t xml:space="preserve">, R. 2015. "Are Exocentric Compounds Really Exocentric?". </w:t>
      </w:r>
      <w:r w:rsidRPr="00FB191F">
        <w:rPr>
          <w:i/>
        </w:rPr>
        <w:t>SKASE Journal for Theoretical Linguistics</w:t>
      </w:r>
      <w:r w:rsidRPr="00FB191F">
        <w:t xml:space="preserve"> 12(3):54-73</w:t>
      </w:r>
    </w:p>
    <w:p w14:paraId="59ED6582" w14:textId="035C2457" w:rsidR="00B170BA" w:rsidRDefault="00B170BA" w:rsidP="00FB191F">
      <w:pPr>
        <w:ind w:left="567" w:hanging="567"/>
      </w:pPr>
    </w:p>
    <w:p w14:paraId="41A97129" w14:textId="77777777" w:rsidR="00B170BA" w:rsidRDefault="00B170BA" w:rsidP="004B7CC0"/>
    <w:p w14:paraId="6B095461" w14:textId="77777777" w:rsidR="00B170BA" w:rsidRDefault="00B170BA" w:rsidP="00FB191F">
      <w:pPr>
        <w:ind w:left="567" w:hanging="567"/>
      </w:pPr>
    </w:p>
    <w:p w14:paraId="152B1936" w14:textId="64700AC7" w:rsidR="00FB191F" w:rsidRDefault="00FB191F" w:rsidP="00FB191F">
      <w:pPr>
        <w:ind w:left="567" w:hanging="567"/>
      </w:pPr>
    </w:p>
    <w:sectPr w:rsidR="00FB191F" w:rsidSect="00404F03">
      <w:pgSz w:w="11900" w:h="16840"/>
      <w:pgMar w:top="1134" w:right="1134" w:bottom="5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96830"/>
    <w:multiLevelType w:val="multilevel"/>
    <w:tmpl w:val="9894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AC2134"/>
    <w:multiLevelType w:val="hybridMultilevel"/>
    <w:tmpl w:val="EC6C84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C93646"/>
    <w:multiLevelType w:val="multilevel"/>
    <w:tmpl w:val="739A6DF8"/>
    <w:lvl w:ilvl="0">
      <w:start w:val="1"/>
      <w:numFmt w:val="bullet"/>
      <w:lvlText w:val=""/>
      <w:lvlJc w:val="left"/>
      <w:pPr>
        <w:tabs>
          <w:tab w:val="num" w:pos="720"/>
        </w:tabs>
        <w:ind w:left="720" w:hanging="360"/>
      </w:pPr>
      <w:rPr>
        <w:rFonts w:ascii="Symbol" w:hAnsi="Symbol" w:hint="default"/>
        <w:sz w:val="20"/>
      </w:rPr>
    </w:lvl>
    <w:lvl w:ilvl="1">
      <w:start w:val="1"/>
      <w:numFmt w:val="bullet"/>
      <w:pStyle w:val="EndNoteBibliography"/>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11083&lt;/item&gt;&lt;item&gt;12003&lt;/item&gt;&lt;item&gt;12019&lt;/item&gt;&lt;item&gt;12069&lt;/item&gt;&lt;item&gt;18391&lt;/item&gt;&lt;item&gt;18409&lt;/item&gt;&lt;item&gt;18434&lt;/item&gt;&lt;item&gt;18448&lt;/item&gt;&lt;item&gt;18687&lt;/item&gt;&lt;/record-ids&gt;&lt;/item&gt;&lt;/Libraries&gt;"/>
  </w:docVars>
  <w:rsids>
    <w:rsidRoot w:val="00C02CE1"/>
    <w:rsid w:val="000016AC"/>
    <w:rsid w:val="00005776"/>
    <w:rsid w:val="00014849"/>
    <w:rsid w:val="00016DCF"/>
    <w:rsid w:val="000236A3"/>
    <w:rsid w:val="00030B98"/>
    <w:rsid w:val="00030F0B"/>
    <w:rsid w:val="0003491C"/>
    <w:rsid w:val="00045CFC"/>
    <w:rsid w:val="00062543"/>
    <w:rsid w:val="00063A95"/>
    <w:rsid w:val="00082B8E"/>
    <w:rsid w:val="0008453C"/>
    <w:rsid w:val="00085FD6"/>
    <w:rsid w:val="00087933"/>
    <w:rsid w:val="000968D9"/>
    <w:rsid w:val="000A1E69"/>
    <w:rsid w:val="000B09D9"/>
    <w:rsid w:val="000B28BD"/>
    <w:rsid w:val="000C1775"/>
    <w:rsid w:val="000C2F8E"/>
    <w:rsid w:val="000C47B1"/>
    <w:rsid w:val="000D2DD1"/>
    <w:rsid w:val="000D65CF"/>
    <w:rsid w:val="000E0BAC"/>
    <w:rsid w:val="000E5500"/>
    <w:rsid w:val="0014381D"/>
    <w:rsid w:val="00173BC0"/>
    <w:rsid w:val="00176323"/>
    <w:rsid w:val="001772FC"/>
    <w:rsid w:val="00181837"/>
    <w:rsid w:val="00193BA8"/>
    <w:rsid w:val="00193C59"/>
    <w:rsid w:val="001A10AD"/>
    <w:rsid w:val="001A4AB1"/>
    <w:rsid w:val="001A7802"/>
    <w:rsid w:val="001C2CEB"/>
    <w:rsid w:val="001D2EC7"/>
    <w:rsid w:val="001E1250"/>
    <w:rsid w:val="001E4117"/>
    <w:rsid w:val="001F4335"/>
    <w:rsid w:val="001F5069"/>
    <w:rsid w:val="002109B8"/>
    <w:rsid w:val="00216A9B"/>
    <w:rsid w:val="00234EA8"/>
    <w:rsid w:val="002359F0"/>
    <w:rsid w:val="0027777B"/>
    <w:rsid w:val="00290722"/>
    <w:rsid w:val="002946FA"/>
    <w:rsid w:val="00295EBC"/>
    <w:rsid w:val="002A4978"/>
    <w:rsid w:val="002A7701"/>
    <w:rsid w:val="002B23CD"/>
    <w:rsid w:val="002B2E28"/>
    <w:rsid w:val="002B40F7"/>
    <w:rsid w:val="002C0C72"/>
    <w:rsid w:val="002D1823"/>
    <w:rsid w:val="002E2AA6"/>
    <w:rsid w:val="002E2CA0"/>
    <w:rsid w:val="003034FC"/>
    <w:rsid w:val="0030501C"/>
    <w:rsid w:val="0031709B"/>
    <w:rsid w:val="00321698"/>
    <w:rsid w:val="00322475"/>
    <w:rsid w:val="00325F20"/>
    <w:rsid w:val="00337E06"/>
    <w:rsid w:val="00354F8D"/>
    <w:rsid w:val="00356CAD"/>
    <w:rsid w:val="00364DA2"/>
    <w:rsid w:val="00366963"/>
    <w:rsid w:val="0038225C"/>
    <w:rsid w:val="00382F4C"/>
    <w:rsid w:val="003C1E9C"/>
    <w:rsid w:val="003D41A3"/>
    <w:rsid w:val="003E1114"/>
    <w:rsid w:val="00402BCB"/>
    <w:rsid w:val="00404F03"/>
    <w:rsid w:val="00414A95"/>
    <w:rsid w:val="00424B80"/>
    <w:rsid w:val="004304E3"/>
    <w:rsid w:val="00431E8C"/>
    <w:rsid w:val="00451C2A"/>
    <w:rsid w:val="00452C0C"/>
    <w:rsid w:val="00455C88"/>
    <w:rsid w:val="00457443"/>
    <w:rsid w:val="00457A1D"/>
    <w:rsid w:val="00460689"/>
    <w:rsid w:val="00475F57"/>
    <w:rsid w:val="004839D2"/>
    <w:rsid w:val="004923A3"/>
    <w:rsid w:val="004B77EB"/>
    <w:rsid w:val="004B7CC0"/>
    <w:rsid w:val="004C49BA"/>
    <w:rsid w:val="004C647E"/>
    <w:rsid w:val="004D46CE"/>
    <w:rsid w:val="004E593D"/>
    <w:rsid w:val="004F2170"/>
    <w:rsid w:val="004F6363"/>
    <w:rsid w:val="00500DD1"/>
    <w:rsid w:val="00502B43"/>
    <w:rsid w:val="005067E0"/>
    <w:rsid w:val="00510D63"/>
    <w:rsid w:val="00511A80"/>
    <w:rsid w:val="005249C0"/>
    <w:rsid w:val="00524F1F"/>
    <w:rsid w:val="00525F78"/>
    <w:rsid w:val="00555AD3"/>
    <w:rsid w:val="00556901"/>
    <w:rsid w:val="00565147"/>
    <w:rsid w:val="00576775"/>
    <w:rsid w:val="005A68E0"/>
    <w:rsid w:val="005B7CE2"/>
    <w:rsid w:val="005C1C36"/>
    <w:rsid w:val="005C4795"/>
    <w:rsid w:val="005C5B19"/>
    <w:rsid w:val="005F4AF6"/>
    <w:rsid w:val="005F7FCB"/>
    <w:rsid w:val="00605685"/>
    <w:rsid w:val="00605F59"/>
    <w:rsid w:val="00611C68"/>
    <w:rsid w:val="006154EB"/>
    <w:rsid w:val="006379C0"/>
    <w:rsid w:val="006655E3"/>
    <w:rsid w:val="00672290"/>
    <w:rsid w:val="0067619E"/>
    <w:rsid w:val="00676617"/>
    <w:rsid w:val="006770D1"/>
    <w:rsid w:val="006900B0"/>
    <w:rsid w:val="006C1890"/>
    <w:rsid w:val="006C626D"/>
    <w:rsid w:val="006D2CE7"/>
    <w:rsid w:val="006D34BD"/>
    <w:rsid w:val="006D43BF"/>
    <w:rsid w:val="006E00DB"/>
    <w:rsid w:val="0071124E"/>
    <w:rsid w:val="00714FC4"/>
    <w:rsid w:val="00722153"/>
    <w:rsid w:val="007261BA"/>
    <w:rsid w:val="00730FDF"/>
    <w:rsid w:val="00736314"/>
    <w:rsid w:val="00752969"/>
    <w:rsid w:val="0075730D"/>
    <w:rsid w:val="007668CD"/>
    <w:rsid w:val="00771263"/>
    <w:rsid w:val="00776625"/>
    <w:rsid w:val="007A194B"/>
    <w:rsid w:val="007B00F7"/>
    <w:rsid w:val="007B659C"/>
    <w:rsid w:val="007E0943"/>
    <w:rsid w:val="007E7933"/>
    <w:rsid w:val="007F40DD"/>
    <w:rsid w:val="00807A18"/>
    <w:rsid w:val="00832323"/>
    <w:rsid w:val="00836835"/>
    <w:rsid w:val="00841D33"/>
    <w:rsid w:val="0085038C"/>
    <w:rsid w:val="00850A6A"/>
    <w:rsid w:val="008834CD"/>
    <w:rsid w:val="00884A8B"/>
    <w:rsid w:val="008B4B99"/>
    <w:rsid w:val="008C731F"/>
    <w:rsid w:val="008D32A0"/>
    <w:rsid w:val="008F3C44"/>
    <w:rsid w:val="0092090D"/>
    <w:rsid w:val="009239BF"/>
    <w:rsid w:val="00932E19"/>
    <w:rsid w:val="00937C65"/>
    <w:rsid w:val="00940AB3"/>
    <w:rsid w:val="0094400E"/>
    <w:rsid w:val="00954A1D"/>
    <w:rsid w:val="00962363"/>
    <w:rsid w:val="009733A2"/>
    <w:rsid w:val="00983B94"/>
    <w:rsid w:val="00987141"/>
    <w:rsid w:val="00995DDE"/>
    <w:rsid w:val="009A1D22"/>
    <w:rsid w:val="009C1B70"/>
    <w:rsid w:val="009E60E9"/>
    <w:rsid w:val="009E7A12"/>
    <w:rsid w:val="009F0A44"/>
    <w:rsid w:val="009F5A5A"/>
    <w:rsid w:val="00A04E98"/>
    <w:rsid w:val="00A11EBB"/>
    <w:rsid w:val="00A1529E"/>
    <w:rsid w:val="00A323D5"/>
    <w:rsid w:val="00A359CF"/>
    <w:rsid w:val="00A50307"/>
    <w:rsid w:val="00A51A66"/>
    <w:rsid w:val="00A57403"/>
    <w:rsid w:val="00A663BE"/>
    <w:rsid w:val="00A67DE8"/>
    <w:rsid w:val="00A711EC"/>
    <w:rsid w:val="00A75F98"/>
    <w:rsid w:val="00A8165B"/>
    <w:rsid w:val="00A81731"/>
    <w:rsid w:val="00A87407"/>
    <w:rsid w:val="00A91B03"/>
    <w:rsid w:val="00A92883"/>
    <w:rsid w:val="00AA7AF1"/>
    <w:rsid w:val="00AB1262"/>
    <w:rsid w:val="00AB7B60"/>
    <w:rsid w:val="00AC70A8"/>
    <w:rsid w:val="00AD1736"/>
    <w:rsid w:val="00AE2FCA"/>
    <w:rsid w:val="00AE483F"/>
    <w:rsid w:val="00AE4DAA"/>
    <w:rsid w:val="00AF37BB"/>
    <w:rsid w:val="00B15F15"/>
    <w:rsid w:val="00B170BA"/>
    <w:rsid w:val="00B22C2C"/>
    <w:rsid w:val="00B34D2B"/>
    <w:rsid w:val="00B605F7"/>
    <w:rsid w:val="00B77C9A"/>
    <w:rsid w:val="00B91928"/>
    <w:rsid w:val="00BA1352"/>
    <w:rsid w:val="00BA372D"/>
    <w:rsid w:val="00BB1C4C"/>
    <w:rsid w:val="00BB4274"/>
    <w:rsid w:val="00BE1F6A"/>
    <w:rsid w:val="00C02CE1"/>
    <w:rsid w:val="00C240B9"/>
    <w:rsid w:val="00C25D8E"/>
    <w:rsid w:val="00C40F94"/>
    <w:rsid w:val="00C4330D"/>
    <w:rsid w:val="00C64645"/>
    <w:rsid w:val="00C66D53"/>
    <w:rsid w:val="00C7442B"/>
    <w:rsid w:val="00C75FC8"/>
    <w:rsid w:val="00C803F9"/>
    <w:rsid w:val="00C96BBE"/>
    <w:rsid w:val="00CA25AC"/>
    <w:rsid w:val="00CA3295"/>
    <w:rsid w:val="00CB018D"/>
    <w:rsid w:val="00CC5C27"/>
    <w:rsid w:val="00CD0F37"/>
    <w:rsid w:val="00CD15BC"/>
    <w:rsid w:val="00CD2A09"/>
    <w:rsid w:val="00CE2EE5"/>
    <w:rsid w:val="00CF10E2"/>
    <w:rsid w:val="00CF4F1F"/>
    <w:rsid w:val="00D02245"/>
    <w:rsid w:val="00D20845"/>
    <w:rsid w:val="00D3234D"/>
    <w:rsid w:val="00D3491E"/>
    <w:rsid w:val="00D37A22"/>
    <w:rsid w:val="00D40F5D"/>
    <w:rsid w:val="00D46281"/>
    <w:rsid w:val="00D70B2B"/>
    <w:rsid w:val="00D70DF2"/>
    <w:rsid w:val="00D853FF"/>
    <w:rsid w:val="00D94F1A"/>
    <w:rsid w:val="00DA0AA0"/>
    <w:rsid w:val="00DA7F15"/>
    <w:rsid w:val="00DB1605"/>
    <w:rsid w:val="00DB3EFD"/>
    <w:rsid w:val="00DB569A"/>
    <w:rsid w:val="00DC2B8E"/>
    <w:rsid w:val="00DD1851"/>
    <w:rsid w:val="00DE0B07"/>
    <w:rsid w:val="00DE1B3C"/>
    <w:rsid w:val="00DF02AC"/>
    <w:rsid w:val="00DF3459"/>
    <w:rsid w:val="00E0442B"/>
    <w:rsid w:val="00E0651B"/>
    <w:rsid w:val="00E2111E"/>
    <w:rsid w:val="00E4324E"/>
    <w:rsid w:val="00E4715C"/>
    <w:rsid w:val="00E6029F"/>
    <w:rsid w:val="00E76007"/>
    <w:rsid w:val="00E803B8"/>
    <w:rsid w:val="00E937B8"/>
    <w:rsid w:val="00EE63A4"/>
    <w:rsid w:val="00EF607A"/>
    <w:rsid w:val="00F30BA9"/>
    <w:rsid w:val="00F43C1D"/>
    <w:rsid w:val="00F45562"/>
    <w:rsid w:val="00F62EC4"/>
    <w:rsid w:val="00F63D07"/>
    <w:rsid w:val="00F66A2F"/>
    <w:rsid w:val="00F72F58"/>
    <w:rsid w:val="00F93A0A"/>
    <w:rsid w:val="00FA394B"/>
    <w:rsid w:val="00FB191F"/>
    <w:rsid w:val="00FC7173"/>
    <w:rsid w:val="00FD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FED3D"/>
  <w15:chartTrackingRefBased/>
  <w15:docId w15:val="{A0FE04C9-7659-5744-AF9D-70A81D74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A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A7AF1"/>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30501C"/>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30501C"/>
    <w:rPr>
      <w:rFonts w:ascii="Calibri" w:hAnsi="Calibri" w:cs="Calibri"/>
    </w:rPr>
  </w:style>
  <w:style w:type="paragraph" w:customStyle="1" w:styleId="EndNoteBibliography">
    <w:name w:val="EndNote Bibliography"/>
    <w:basedOn w:val="Normal"/>
    <w:link w:val="EndNoteBibliographyChar"/>
    <w:rsid w:val="0030501C"/>
    <w:pPr>
      <w:numPr>
        <w:ilvl w:val="1"/>
        <w:numId w:val="2"/>
      </w:numPr>
    </w:pPr>
    <w:rPr>
      <w:rFonts w:ascii="Calibri" w:hAnsi="Calibri" w:cs="Calibri"/>
    </w:rPr>
  </w:style>
  <w:style w:type="character" w:customStyle="1" w:styleId="EndNoteBibliographyChar">
    <w:name w:val="EndNote Bibliography Char"/>
    <w:basedOn w:val="DefaultParagraphFont"/>
    <w:link w:val="EndNoteBibliography"/>
    <w:rsid w:val="0030501C"/>
    <w:rPr>
      <w:rFonts w:ascii="Calibri" w:hAnsi="Calibri" w:cs="Calibri"/>
    </w:rPr>
  </w:style>
  <w:style w:type="paragraph" w:styleId="ListParagraph">
    <w:name w:val="List Paragraph"/>
    <w:basedOn w:val="Normal"/>
    <w:uiPriority w:val="34"/>
    <w:qFormat/>
    <w:rsid w:val="00665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280360">
      <w:bodyDiv w:val="1"/>
      <w:marLeft w:val="0"/>
      <w:marRight w:val="0"/>
      <w:marTop w:val="0"/>
      <w:marBottom w:val="0"/>
      <w:divBdr>
        <w:top w:val="none" w:sz="0" w:space="0" w:color="auto"/>
        <w:left w:val="none" w:sz="0" w:space="0" w:color="auto"/>
        <w:bottom w:val="none" w:sz="0" w:space="0" w:color="auto"/>
        <w:right w:val="none" w:sz="0" w:space="0" w:color="auto"/>
      </w:divBdr>
    </w:div>
    <w:div w:id="1563176823">
      <w:bodyDiv w:val="1"/>
      <w:marLeft w:val="0"/>
      <w:marRight w:val="0"/>
      <w:marTop w:val="0"/>
      <w:marBottom w:val="0"/>
      <w:divBdr>
        <w:top w:val="none" w:sz="0" w:space="0" w:color="auto"/>
        <w:left w:val="none" w:sz="0" w:space="0" w:color="auto"/>
        <w:bottom w:val="none" w:sz="0" w:space="0" w:color="auto"/>
        <w:right w:val="none" w:sz="0" w:space="0" w:color="auto"/>
      </w:divBdr>
    </w:div>
    <w:div w:id="189079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4</Pages>
  <Words>2764</Words>
  <Characters>15760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APPAH CLEMENT KWAMINA INSAIDOO</dc:creator>
  <cp:keywords/>
  <dc:description/>
  <cp:lastModifiedBy>APPAH CLEMENT KWAMINA INSAIDOO</cp:lastModifiedBy>
  <cp:revision>41</cp:revision>
  <dcterms:created xsi:type="dcterms:W3CDTF">2019-07-02T20:41:00Z</dcterms:created>
  <dcterms:modified xsi:type="dcterms:W3CDTF">2019-09-16T14:03:00Z</dcterms:modified>
</cp:coreProperties>
</file>