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5A3" w:rsidRDefault="007D05A3" w:rsidP="007D05A3">
      <w:pPr>
        <w:spacing w:line="240" w:lineRule="auto"/>
        <w:jc w:val="center"/>
        <w:rPr>
          <w:rFonts w:ascii="Times New Roman" w:hAnsi="Times New Roman" w:cs="Times New Roman"/>
          <w:b/>
          <w:sz w:val="32"/>
          <w:szCs w:val="32"/>
        </w:rPr>
      </w:pPr>
      <w:r w:rsidRPr="007A1BAF">
        <w:rPr>
          <w:rFonts w:ascii="Times New Roman" w:hAnsi="Times New Roman" w:cs="Times New Roman"/>
          <w:b/>
          <w:sz w:val="32"/>
          <w:szCs w:val="32"/>
        </w:rPr>
        <w:t>BILINGUALISM AND THE PSYCHOLOGY OF COLORS</w:t>
      </w:r>
    </w:p>
    <w:p w:rsidR="007D05A3" w:rsidRPr="007A1BAF" w:rsidRDefault="007D05A3" w:rsidP="007D05A3">
      <w:pPr>
        <w:spacing w:line="240" w:lineRule="auto"/>
        <w:jc w:val="center"/>
        <w:rPr>
          <w:rFonts w:ascii="Times New Roman" w:hAnsi="Times New Roman" w:cs="Times New Roman"/>
          <w:b/>
          <w:sz w:val="32"/>
          <w:szCs w:val="32"/>
        </w:rPr>
      </w:pPr>
    </w:p>
    <w:p w:rsidR="007D05A3" w:rsidRDefault="007D05A3" w:rsidP="007D05A3">
      <w:pPr>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Abstract</w:t>
      </w:r>
    </w:p>
    <w:p w:rsidR="007D05A3" w:rsidRDefault="007D05A3" w:rsidP="007D05A3">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reality of humans spans beyond spoken language into varieties of extra linguistic avenues through which they express themselves. In other words, just like humans are able to express their feelings and attitude through words, the same can be expressed through symbols such as colors, clothing, pictures, and inscriptions.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US and Yoruba-English Bilinguals in Nigeria. The study revealed that colors are indeed a universal concept and can be used to express not only explicit information, but also implicit information such as attitude and perspectives of individuals. The study concluded that the Ethnography of Communication theory of Sociolinguistics is very much applicable to beyond ordinary spoken utterance analysis of language.</w:t>
      </w:r>
    </w:p>
    <w:p w:rsidR="007D05A3" w:rsidRDefault="007D05A3" w:rsidP="007D05A3">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Bilingualism, Colors, Ethnography of Communication, Attitudes, Symbols</w:t>
      </w:r>
    </w:p>
    <w:p w:rsidR="007D05A3" w:rsidRDefault="007D05A3" w:rsidP="007D05A3"/>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543759" w:rsidRDefault="00543759" w:rsidP="00543759">
      <w:pPr>
        <w:spacing w:before="240" w:after="0" w:line="480" w:lineRule="auto"/>
        <w:jc w:val="both"/>
        <w:rPr>
          <w:rFonts w:ascii="Times New Roman" w:hAnsi="Times New Roman" w:cs="Times New Roman"/>
          <w:sz w:val="24"/>
          <w:szCs w:val="24"/>
        </w:rPr>
      </w:pPr>
    </w:p>
    <w:p w:rsidR="00543759" w:rsidRDefault="00543759"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Pr="00AF0BA6" w:rsidRDefault="00C70B57" w:rsidP="00AF0BA6">
      <w:pPr>
        <w:pStyle w:val="ListParagraph"/>
        <w:numPr>
          <w:ilvl w:val="0"/>
          <w:numId w:val="10"/>
        </w:numPr>
        <w:spacing w:beforeLines="50" w:before="120" w:afterLines="50" w:after="120" w:line="240" w:lineRule="auto"/>
        <w:jc w:val="both"/>
        <w:rPr>
          <w:rFonts w:ascii="Times New Roman" w:hAnsi="Times New Roman" w:cs="Times New Roman"/>
          <w:b/>
          <w:sz w:val="24"/>
          <w:szCs w:val="24"/>
        </w:rPr>
      </w:pPr>
      <w:r w:rsidRPr="00AF0BA6">
        <w:rPr>
          <w:rFonts w:ascii="Times New Roman" w:hAnsi="Times New Roman" w:cs="Times New Roman"/>
          <w:b/>
          <w:sz w:val="24"/>
          <w:szCs w:val="24"/>
        </w:rPr>
        <w:lastRenderedPageBreak/>
        <w:t>Introduction</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no gain saying that Bilingualism as a concept, and especially as a practice throughout the globe is now more a norm than an exception. Edwards (2013) claims this is true of many societies in the world today. Bilingualism is a nebulous concept but it can be, on the surface, viewed as the ability to use two languages, while multilingualism is the concept of having more than two languages (Adegbite,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psychological, and social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(Butler, 2013). In explaining or explicating the concept of bilingualism, closely related to a language is the accompanying culture. In this sense, it is impossible to separate a language from the culture which it conveys (Sapir, 1929). Baker and Jones (1998) cited in Garcia (2011) note that “a language divorced from its culture is like a body without a soul”. In other words, languages rely on the underlying culture to make meaning. </w:t>
      </w:r>
    </w:p>
    <w:p w:rsidR="00C70B57" w:rsidRDefault="00C70B57" w:rsidP="00AF0BA6">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Language itself is a complex concept to define. It is often viewed from the linguistic (spoken) perspectives alone. However, language is more holistically defined as a combination of signs (Saussure, 1916). These signs include varieties of linguistic and non-linguistic methods by which humans communicate. Examples of non-linguistic methods include: colors, clothing, gestures, inscriptions, etc.</w:t>
      </w:r>
      <w:r w:rsidRPr="00C21805">
        <w:rPr>
          <w:rFonts w:ascii="Times New Roman" w:hAnsi="Times New Roman" w:cs="Times New Roman"/>
          <w:sz w:val="24"/>
          <w:szCs w:val="24"/>
        </w:rPr>
        <w:t xml:space="preserve"> </w:t>
      </w:r>
      <w:r w:rsidR="00AF0BA6">
        <w:rPr>
          <w:rFonts w:ascii="Times New Roman" w:hAnsi="Times New Roman" w:cs="Times New Roman"/>
          <w:sz w:val="24"/>
          <w:szCs w:val="24"/>
        </w:rPr>
        <w:t>This study relies</w:t>
      </w:r>
      <w:r>
        <w:rPr>
          <w:rFonts w:ascii="Times New Roman" w:hAnsi="Times New Roman" w:cs="Times New Roman"/>
          <w:sz w:val="24"/>
          <w:szCs w:val="24"/>
        </w:rPr>
        <w:t xml:space="preserve"> on the cultural significance of language and the universality of colors to study the perspective and attitude of bilinguals to their languages and culture(s).</w:t>
      </w:r>
      <w:r w:rsidR="00AF0BA6">
        <w:rPr>
          <w:rFonts w:ascii="Times New Roman" w:hAnsi="Times New Roman" w:cs="Times New Roman"/>
          <w:sz w:val="24"/>
          <w:szCs w:val="24"/>
        </w:rPr>
        <w:t xml:space="preserve"> </w:t>
      </w:r>
      <w:r>
        <w:rPr>
          <w:rFonts w:ascii="Times New Roman" w:hAnsi="Times New Roman" w:cs="Times New Roman"/>
          <w:sz w:val="24"/>
          <w:szCs w:val="24"/>
        </w:rPr>
        <w:t>Color terms exist in all languages and convey meanings in significant forms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2016). These forms might be overt or subtle. However, the color system of each society is a reflection of the culture of that society, so color systems serve as language systems in respective societies. It can be inferred from all the above explained that the color system is a language form by which speakers of a language can express themselves. In other words, attitudes, perspectives, feelings, emotions can be inferred through the color system.</w:t>
      </w:r>
    </w:p>
    <w:p w:rsidR="00C70B57" w:rsidRDefault="00C70B57" w:rsidP="00AF0BA6">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Bilinguals have the command of at least two languages and so they perhaps, or perhaps not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Bilingualism: Language and Culture</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Culture is said to consist of all the things that a person needs to know or believe to be able to behave in a way that is acceptable to members of a particular community or society (Goodenough, 1975). In other words, language exists in a manner that is intertwined with culture. This is fair enough to say, since language cannot exist in a vacuum and so must continually operate in a ‘transfusion’ with culture (Fairclough, 1989).</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understanding of the interaction between language and culture is necessary to understand the magnitude of the complexity of a typical bilingual mind. Butler (2013) categorizes bilingualism based on diverse points of focus: </w:t>
      </w:r>
      <w:r>
        <w:rPr>
          <w:rFonts w:ascii="Times New Roman" w:hAnsi="Times New Roman" w:cs="Times New Roman"/>
          <w:i/>
          <w:sz w:val="24"/>
          <w:szCs w:val="24"/>
        </w:rPr>
        <w:t xml:space="preserve">Relationship between proficiencies in two languages </w:t>
      </w:r>
      <w:r>
        <w:rPr>
          <w:rFonts w:ascii="Times New Roman" w:hAnsi="Times New Roman" w:cs="Times New Roman"/>
          <w:sz w:val="24"/>
          <w:szCs w:val="24"/>
        </w:rPr>
        <w:t xml:space="preserve">(Balanced/Dominant- Peal and Lambert, 1962), </w:t>
      </w:r>
      <w:r>
        <w:rPr>
          <w:rFonts w:ascii="Times New Roman" w:hAnsi="Times New Roman" w:cs="Times New Roman"/>
          <w:i/>
          <w:sz w:val="24"/>
          <w:szCs w:val="24"/>
        </w:rPr>
        <w:t xml:space="preserve">Functional ability </w:t>
      </w:r>
      <w:r>
        <w:rPr>
          <w:rFonts w:ascii="Times New Roman" w:hAnsi="Times New Roman" w:cs="Times New Roman"/>
          <w:sz w:val="24"/>
          <w:szCs w:val="24"/>
        </w:rPr>
        <w:t xml:space="preserve">(Receptive/Productive), </w:t>
      </w:r>
      <w:r>
        <w:rPr>
          <w:rFonts w:ascii="Times New Roman" w:hAnsi="Times New Roman" w:cs="Times New Roman"/>
          <w:i/>
          <w:sz w:val="24"/>
          <w:szCs w:val="24"/>
        </w:rPr>
        <w:t xml:space="preserve">Age of </w:t>
      </w:r>
      <w:r>
        <w:rPr>
          <w:rFonts w:ascii="Times New Roman" w:hAnsi="Times New Roman" w:cs="Times New Roman"/>
          <w:i/>
          <w:sz w:val="24"/>
          <w:szCs w:val="24"/>
        </w:rPr>
        <w:lastRenderedPageBreak/>
        <w:t xml:space="preserve">Acquisition </w:t>
      </w:r>
      <w:r>
        <w:rPr>
          <w:rFonts w:ascii="Times New Roman" w:hAnsi="Times New Roman" w:cs="Times New Roman"/>
          <w:sz w:val="24"/>
          <w:szCs w:val="24"/>
        </w:rPr>
        <w:t xml:space="preserve">(Early/Simultaneous/Sequential/Late- Genesee et al. 1978), </w:t>
      </w:r>
      <w:r>
        <w:rPr>
          <w:rFonts w:ascii="Times New Roman" w:hAnsi="Times New Roman" w:cs="Times New Roman"/>
          <w:i/>
          <w:sz w:val="24"/>
          <w:szCs w:val="24"/>
        </w:rPr>
        <w:t xml:space="preserve">Organization of linguistic codes and meaning units </w:t>
      </w:r>
      <w:r>
        <w:rPr>
          <w:rFonts w:ascii="Times New Roman" w:hAnsi="Times New Roman" w:cs="Times New Roman"/>
          <w:sz w:val="24"/>
          <w:szCs w:val="24"/>
        </w:rPr>
        <w:t xml:space="preserve">(Compound/Coordinate/Subordinate- </w:t>
      </w:r>
      <w:proofErr w:type="spellStart"/>
      <w:r>
        <w:rPr>
          <w:rFonts w:ascii="Times New Roman" w:hAnsi="Times New Roman" w:cs="Times New Roman"/>
          <w:sz w:val="24"/>
          <w:szCs w:val="24"/>
        </w:rPr>
        <w:t>Weinreich</w:t>
      </w:r>
      <w:proofErr w:type="spellEnd"/>
      <w:r>
        <w:rPr>
          <w:rFonts w:ascii="Times New Roman" w:hAnsi="Times New Roman" w:cs="Times New Roman"/>
          <w:sz w:val="24"/>
          <w:szCs w:val="24"/>
        </w:rPr>
        <w:t xml:space="preserve">, 1953), </w:t>
      </w:r>
      <w:r>
        <w:rPr>
          <w:rFonts w:ascii="Times New Roman" w:hAnsi="Times New Roman" w:cs="Times New Roman"/>
          <w:i/>
          <w:sz w:val="24"/>
          <w:szCs w:val="24"/>
        </w:rPr>
        <w:t xml:space="preserve">Language status and learning environment </w:t>
      </w:r>
      <w:r>
        <w:rPr>
          <w:rFonts w:ascii="Times New Roman" w:hAnsi="Times New Roman" w:cs="Times New Roman"/>
          <w:sz w:val="24"/>
          <w:szCs w:val="24"/>
        </w:rPr>
        <w:t xml:space="preserve">(Elite/Folk- Fishman, 1977), </w:t>
      </w:r>
      <w:r>
        <w:rPr>
          <w:rFonts w:ascii="Times New Roman" w:hAnsi="Times New Roman" w:cs="Times New Roman"/>
          <w:i/>
          <w:sz w:val="24"/>
          <w:szCs w:val="24"/>
        </w:rPr>
        <w:t xml:space="preserve">Effect of L2 learning on retention of L1 </w:t>
      </w:r>
      <w:r>
        <w:rPr>
          <w:rFonts w:ascii="Times New Roman" w:hAnsi="Times New Roman" w:cs="Times New Roman"/>
          <w:sz w:val="24"/>
          <w:szCs w:val="24"/>
        </w:rPr>
        <w:t xml:space="preserve">(Additive/Subtractive- Lambert 1974), and </w:t>
      </w:r>
      <w:r>
        <w:rPr>
          <w:rFonts w:ascii="Times New Roman" w:hAnsi="Times New Roman" w:cs="Times New Roman"/>
          <w:i/>
          <w:sz w:val="24"/>
          <w:szCs w:val="24"/>
        </w:rPr>
        <w:t>Cultural identity</w:t>
      </w:r>
      <w:r>
        <w:rPr>
          <w:rFonts w:ascii="Times New Roman" w:hAnsi="Times New Roman" w:cs="Times New Roman"/>
          <w:sz w:val="24"/>
          <w:szCs w:val="24"/>
        </w:rPr>
        <w:t xml:space="preserve">(Bicultural/L1 monocultural/L2 </w:t>
      </w:r>
      <w:proofErr w:type="spellStart"/>
      <w:r>
        <w:rPr>
          <w:rFonts w:ascii="Times New Roman" w:hAnsi="Times New Roman" w:cs="Times New Roman"/>
          <w:sz w:val="24"/>
          <w:szCs w:val="24"/>
        </w:rPr>
        <w:t>accultural</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Decaulturated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Hamers</w:t>
      </w:r>
      <w:proofErr w:type="spellEnd"/>
      <w:r>
        <w:rPr>
          <w:rFonts w:ascii="Times New Roman" w:hAnsi="Times New Roman" w:cs="Times New Roman"/>
          <w:sz w:val="24"/>
          <w:szCs w:val="24"/>
        </w:rPr>
        <w:t xml:space="preserve"> and Blanc, 2000).</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Early/Simultaneous versus Late/Sequential Bilinguals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assumed that humans learn languages right from the time they are children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Nigeria, a former British colony, which is multilingual with 527 different languages (the </w:t>
      </w:r>
      <w:proofErr w:type="spellStart"/>
      <w:r>
        <w:rPr>
          <w:rFonts w:ascii="Times New Roman" w:hAnsi="Times New Roman" w:cs="Times New Roman"/>
          <w:sz w:val="24"/>
          <w:szCs w:val="24"/>
        </w:rPr>
        <w:t>Ethnologue</w:t>
      </w:r>
      <w:proofErr w:type="spellEnd"/>
      <w:r>
        <w:rPr>
          <w:rFonts w:ascii="Times New Roman" w:hAnsi="Times New Roman" w:cs="Times New Roman"/>
          <w:sz w:val="24"/>
          <w:szCs w:val="24"/>
        </w:rPr>
        <w:t>, 2017), children acquire, right from their childhood, English language together with their native language(s) (Adegbite, 2003).</w:t>
      </w:r>
      <w:r w:rsidR="00AF0BA6">
        <w:rPr>
          <w:rFonts w:ascii="Times New Roman" w:hAnsi="Times New Roman" w:cs="Times New Roman"/>
          <w:sz w:val="24"/>
          <w:szCs w:val="24"/>
        </w:rPr>
        <w:t xml:space="preserve"> </w:t>
      </w:r>
      <w:r>
        <w:rPr>
          <w:rFonts w:ascii="Times New Roman" w:hAnsi="Times New Roman" w:cs="Times New Roman"/>
          <w:sz w:val="24"/>
          <w:szCs w:val="24"/>
        </w:rPr>
        <w:t xml:space="preserve">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Color Perspectives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Color as a system plays a great role in communication in various cultures. Going by </w:t>
      </w:r>
      <w:proofErr w:type="spellStart"/>
      <w:r>
        <w:rPr>
          <w:rFonts w:ascii="Times New Roman" w:hAnsi="Times New Roman" w:cs="Times New Roman"/>
          <w:sz w:val="24"/>
          <w:szCs w:val="24"/>
        </w:rPr>
        <w:t>Danesi</w:t>
      </w:r>
      <w:proofErr w:type="spellEnd"/>
      <w:r>
        <w:rPr>
          <w:rFonts w:ascii="Times New Roman" w:hAnsi="Times New Roman" w:cs="Times New Roman"/>
          <w:sz w:val="24"/>
          <w:szCs w:val="24"/>
        </w:rPr>
        <w:t xml:space="preserve"> (2004), “colors are, in effect, signs that we use to represent whatever we deem appropriate”. Therefore, colors carry important messages when talking about culture or in the context of religion (Adegbite, 2003). While some colors have relatively similar meaning across a lot of languages such as white which means purity or peace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xml:space="preserve">, 2016), other colors can have different interpretations across varying culture lines (Adegbite and Adeniyi, 2014). Red, for instance might mean war and slaughter in one culture, but mean vitality and entertainment in another. </w:t>
      </w:r>
      <w:proofErr w:type="spellStart"/>
      <w:r>
        <w:rPr>
          <w:rFonts w:ascii="Times New Roman" w:hAnsi="Times New Roman" w:cs="Times New Roman"/>
          <w:sz w:val="24"/>
          <w:szCs w:val="24"/>
        </w:rPr>
        <w:t>Valberg</w:t>
      </w:r>
      <w:proofErr w:type="spellEnd"/>
      <w:r>
        <w:rPr>
          <w:rFonts w:ascii="Times New Roman" w:hAnsi="Times New Roman" w:cs="Times New Roman"/>
          <w:sz w:val="24"/>
          <w:szCs w:val="24"/>
        </w:rPr>
        <w:t xml:space="preserve"> (2001) and </w:t>
      </w:r>
      <w:proofErr w:type="spellStart"/>
      <w:r>
        <w:rPr>
          <w:rFonts w:ascii="Times New Roman" w:hAnsi="Times New Roman" w:cs="Times New Roman"/>
          <w:sz w:val="24"/>
          <w:szCs w:val="24"/>
        </w:rPr>
        <w:t>Bohon</w:t>
      </w:r>
      <w:proofErr w:type="spellEnd"/>
      <w:r>
        <w:rPr>
          <w:rFonts w:ascii="Times New Roman" w:hAnsi="Times New Roman" w:cs="Times New Roman"/>
          <w:sz w:val="24"/>
          <w:szCs w:val="24"/>
        </w:rPr>
        <w:t xml:space="preserve"> et al. (2016) in summary posit that color categories are not universal but are shaped by specific or respective cultures.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As noted earlier, similarities of cultures vary from those that are very similar to those which are largely dissimilar. Adegbite and Adeniyi (2014) quote psychological views that reveal that colors can express the inner spirits of a person. Although color perceptions are quite subjective, effects are proven to have universal m</w:t>
      </w:r>
      <w:r w:rsidR="00020F8B">
        <w:rPr>
          <w:rFonts w:ascii="Times New Roman" w:hAnsi="Times New Roman" w:cs="Times New Roman"/>
          <w:sz w:val="24"/>
          <w:szCs w:val="24"/>
        </w:rPr>
        <w:t>eaning. There are basically two-color</w:t>
      </w:r>
      <w:r>
        <w:rPr>
          <w:rFonts w:ascii="Times New Roman" w:hAnsi="Times New Roman" w:cs="Times New Roman"/>
          <w:sz w:val="24"/>
          <w:szCs w:val="24"/>
        </w:rPr>
        <w:t xml:space="preserve"> categories according to Berlin and Kay (1969): Warm and Cool.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sz w:val="24"/>
          <w:szCs w:val="24"/>
        </w:rPr>
      </w:pPr>
      <w:r w:rsidRPr="00A12925">
        <w:rPr>
          <w:rFonts w:ascii="Times New Roman" w:hAnsi="Times New Roman" w:cs="Times New Roman"/>
          <w:b/>
          <w:sz w:val="24"/>
          <w:szCs w:val="24"/>
        </w:rPr>
        <w:t xml:space="preserve"> Statement of Problem</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Linguistic expressions are part of a larger system of language usage (Saussure, 1916). For this reason, interpretation of non-verbal expressions must be done using tools that take into consideration much more than ordinary spoken utterance. More to this is that spoken utterances greatly vary across cultures in terms of form, expression and functions. There is perhaps no single </w:t>
      </w:r>
      <w:r>
        <w:rPr>
          <w:rFonts w:ascii="Times New Roman" w:hAnsi="Times New Roman" w:cs="Times New Roman"/>
          <w:sz w:val="24"/>
          <w:szCs w:val="24"/>
        </w:rPr>
        <w:lastRenderedPageBreak/>
        <w:t xml:space="preserve">variety of spoken words that cuts across all cultures and languages of the world. For this reason, there is need to look into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generate bias results that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a language over another.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however a universal tool as in color system is used in analysis, there is an excellent chance of having a viable result. From the above, it can be affirmed that an analysis of a bilingual’s color system or preference will aid inferences about their perception and attitude to each of the languages in their repertoire and by extension, each accompanying culture or society.</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 xml:space="preserve"> Aim and Objectives of the Study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aim of this study is to describe the perceptions of the bilingual mind of Yoruba-English and Chinese-English bilinguals using the universal concept of color. The specific objectives are:</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analyze colors across various lines of preference by Yoruba-English and Chinese-English bilinguals,</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interpret colors in the context of geographical location, language acquisition and identity (gender, race, and age), and</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describe language attitudes of respondent in terms of analyzed colors.</w:t>
      </w:r>
    </w:p>
    <w:p w:rsidR="00C70B57" w:rsidRDefault="00C70B57" w:rsidP="00C70B57">
      <w:pPr>
        <w:pStyle w:val="ListParagraph"/>
        <w:spacing w:beforeLines="50" w:before="120" w:afterLines="50" w:after="120" w:line="240" w:lineRule="auto"/>
        <w:jc w:val="both"/>
        <w:rPr>
          <w:rFonts w:ascii="Times New Roman" w:hAnsi="Times New Roman" w:cs="Times New Roman"/>
          <w:sz w:val="24"/>
          <w:szCs w:val="24"/>
        </w:rPr>
      </w:pP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Significance of the Study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w:t>
      </w:r>
      <w:proofErr w:type="gramStart"/>
      <w:r>
        <w:rPr>
          <w:rFonts w:ascii="Times New Roman" w:hAnsi="Times New Roman" w:cs="Times New Roman"/>
          <w:sz w:val="24"/>
          <w:szCs w:val="24"/>
        </w:rPr>
        <w:t>cues, but</w:t>
      </w:r>
      <w:proofErr w:type="gramEnd"/>
      <w:r>
        <w:rPr>
          <w:rFonts w:ascii="Times New Roman" w:hAnsi="Times New Roman" w:cs="Times New Roman"/>
          <w:sz w:val="24"/>
          <w:szCs w:val="24"/>
        </w:rPr>
        <w:t xml:space="preserve"> is as a result of conscious and unconscious association of the meaning of colors to their corresponding language.</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Research Hypotheses</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Females will be more disposed to bright colors while males would have more preference for dark colors.</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Chinese-English bilinguals, being in the United States, will manifest more positive attitude towards English than Chinese.</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Yoruba-English bilinguals, being in Nigeria, will manifest more positive attitude towards Yoruba than English.</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Choices of colors to represent each language will reflect the awareness of respondents, who are students, of the color representation system.</w:t>
      </w:r>
    </w:p>
    <w:p w:rsidR="00C70B57" w:rsidRDefault="00C70B57" w:rsidP="00C70B57">
      <w:pPr>
        <w:pStyle w:val="ListParagraph"/>
        <w:spacing w:beforeLines="50" w:before="120" w:afterLines="50" w:after="120" w:line="240" w:lineRule="auto"/>
        <w:jc w:val="both"/>
        <w:rPr>
          <w:rFonts w:ascii="Times New Roman" w:hAnsi="Times New Roman" w:cs="Times New Roman"/>
          <w:sz w:val="24"/>
          <w:szCs w:val="24"/>
        </w:rPr>
      </w:pP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Scope of Study</w:t>
      </w:r>
    </w:p>
    <w:p w:rsidR="00C70B57" w:rsidRPr="008C06AF"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Owing to language contact throughout the world, many bilinguals exist with varying types of languages in their linguistic repertoire. It is impossible for this study to analyze the color perceptions of all bilinguals throughout the globe. The study is thus limited to a contrast between Chinese- English bilinguals in Syracuse University, USA and Yoruba-English bilinguals in </w:t>
      </w:r>
      <w:r>
        <w:rPr>
          <w:rFonts w:ascii="Times New Roman" w:hAnsi="Times New Roman" w:cs="Times New Roman"/>
          <w:sz w:val="24"/>
          <w:szCs w:val="24"/>
        </w:rPr>
        <w:lastRenderedPageBreak/>
        <w:t>Obafemi Awolowo University, Nigeria. For a more plausible analysis, the study examines respondents who are students of English language in both institutions.</w:t>
      </w:r>
    </w:p>
    <w:p w:rsidR="00C70B57" w:rsidRPr="00A12925" w:rsidRDefault="00C70B57" w:rsidP="00A12925">
      <w:pPr>
        <w:pStyle w:val="ListParagraph"/>
        <w:numPr>
          <w:ilvl w:val="0"/>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Research Methodology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adopts a purposive sampling method, and analysis is quantitative, qualitative and descriptive. The research instrument used for this study is a survey. Subjects were selected, 130 each, from Obafemi Awolowo University, Nigeria and Syracuse University, USA. The 130 surveys for each group of students were further split into 75 for females and 75 for males in each category. These subjects are Yoruba-English Bilinguals in Nigeria, and Chinese-English Bilinguals in the United States. The survey included questions that elicited biographical information as well as information as regards perception of colors. Nine major (9) colors namely: White, Grey, Black; Red, Orange, Yellow; Blue, Green, and Purple were grouped into three, based on Adegbite and Adeniyi (2014). The personal and research data were analyzed using statistics tools- </w:t>
      </w:r>
      <w:proofErr w:type="spellStart"/>
      <w:r>
        <w:rPr>
          <w:rFonts w:ascii="Times New Roman" w:hAnsi="Times New Roman" w:cs="Times New Roman"/>
          <w:sz w:val="24"/>
          <w:szCs w:val="24"/>
        </w:rPr>
        <w:t>EpiData</w:t>
      </w:r>
      <w:proofErr w:type="spellEnd"/>
      <w:r>
        <w:rPr>
          <w:rFonts w:ascii="Times New Roman" w:hAnsi="Times New Roman" w:cs="Times New Roman"/>
          <w:sz w:val="24"/>
          <w:szCs w:val="24"/>
        </w:rPr>
        <w:t xml:space="preserve"> and SPSS.</w:t>
      </w:r>
    </w:p>
    <w:p w:rsidR="00C70B57" w:rsidRPr="007D05A3" w:rsidRDefault="007D05A3" w:rsidP="007D05A3">
      <w:pPr>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proofErr w:type="gramStart"/>
      <w:r>
        <w:rPr>
          <w:rFonts w:ascii="Times New Roman" w:hAnsi="Times New Roman" w:cs="Times New Roman"/>
          <w:b/>
          <w:sz w:val="24"/>
          <w:szCs w:val="24"/>
        </w:rPr>
        <w:t>1.</w:t>
      </w:r>
      <w:r w:rsidR="00C70B57" w:rsidRPr="007D05A3">
        <w:rPr>
          <w:rFonts w:ascii="Times New Roman" w:hAnsi="Times New Roman" w:cs="Times New Roman"/>
          <w:b/>
          <w:sz w:val="24"/>
          <w:szCs w:val="24"/>
        </w:rPr>
        <w:t>Theoretical</w:t>
      </w:r>
      <w:proofErr w:type="gramEnd"/>
      <w:r w:rsidR="00C70B57" w:rsidRPr="007D05A3">
        <w:rPr>
          <w:rFonts w:ascii="Times New Roman" w:hAnsi="Times New Roman" w:cs="Times New Roman"/>
          <w:b/>
          <w:sz w:val="24"/>
          <w:szCs w:val="24"/>
        </w:rPr>
        <w:t xml:space="preserve"> Framework</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Sociolinguistics generally has to do with the relationship that exists between language and the society, and attitudes about language (</w:t>
      </w:r>
      <w:proofErr w:type="spellStart"/>
      <w:r>
        <w:rPr>
          <w:rFonts w:ascii="Times New Roman" w:hAnsi="Times New Roman" w:cs="Times New Roman"/>
          <w:sz w:val="24"/>
          <w:szCs w:val="24"/>
        </w:rPr>
        <w:t>Spolsky</w:t>
      </w:r>
      <w:proofErr w:type="spellEnd"/>
      <w:r>
        <w:rPr>
          <w:rFonts w:ascii="Times New Roman" w:hAnsi="Times New Roman" w:cs="Times New Roman"/>
          <w:sz w:val="24"/>
          <w:szCs w:val="24"/>
        </w:rPr>
        <w:t xml:space="preserve">, 2010). Also, it examines how language is used in different contexts within a society; to be more precise, it can be defined as a study of language and factors that are regarded as social such as age, gender and ethnicity (Bell, 1976; Hudson, 1996). In the case of this analysis, color system which is a universal concept in social communication is analyzed in relation to language use and expression. As in Van Dijk (2009) and </w:t>
      </w:r>
      <w:proofErr w:type="spellStart"/>
      <w:r>
        <w:rPr>
          <w:rFonts w:ascii="Times New Roman" w:hAnsi="Times New Roman" w:cs="Times New Roman"/>
          <w:sz w:val="24"/>
          <w:szCs w:val="24"/>
        </w:rPr>
        <w:t>Trudgil</w:t>
      </w:r>
      <w:proofErr w:type="spellEnd"/>
      <w:r>
        <w:rPr>
          <w:rFonts w:ascii="Times New Roman" w:hAnsi="Times New Roman" w:cs="Times New Roman"/>
          <w:sz w:val="24"/>
          <w:szCs w:val="24"/>
        </w:rPr>
        <w:t xml:space="preserve"> (2000), language cannot be analyzed independent of its social context and other sociolinguistic contexts which must be taken into consideration.</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theoretical framework for this study is the application of Social linguistics in the Ethnography of Communication introduced by Saville-</w:t>
      </w:r>
      <w:proofErr w:type="spellStart"/>
      <w:r>
        <w:rPr>
          <w:rFonts w:ascii="Times New Roman" w:hAnsi="Times New Roman" w:cs="Times New Roman"/>
          <w:sz w:val="24"/>
          <w:szCs w:val="24"/>
        </w:rPr>
        <w:t>Troike</w:t>
      </w:r>
      <w:proofErr w:type="spellEnd"/>
      <w:r>
        <w:rPr>
          <w:rFonts w:ascii="Times New Roman" w:hAnsi="Times New Roman" w:cs="Times New Roman"/>
          <w:sz w:val="24"/>
          <w:szCs w:val="24"/>
        </w:rPr>
        <w:t xml:space="preserve"> (2003).  This approach takes language as a form that is socially located within culture.  In analysis therefore, there is consideration of the social background of interlocutors since it is believed that the analysis of the code itself and the cognitive process depends on the understanding of this fundamental social factor.</w:t>
      </w:r>
    </w:p>
    <w:p w:rsidR="00C70B57" w:rsidRDefault="00C70B57" w:rsidP="00A12925">
      <w:pPr>
        <w:pStyle w:val="ListParagraph"/>
        <w:numPr>
          <w:ilvl w:val="0"/>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Analysis and Findings</w:t>
      </w:r>
    </w:p>
    <w:p w:rsidR="00C70B57" w:rsidRPr="00A12925" w:rsidRDefault="00C70B57" w:rsidP="00A12925">
      <w:pPr>
        <w:pStyle w:val="ListParagraph"/>
        <w:numPr>
          <w:ilvl w:val="1"/>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Demographic Information of Subjects</w:t>
      </w:r>
    </w:p>
    <w:p w:rsidR="00C70B57" w:rsidRPr="00827A10"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 total of 260 surveys were analyzed. 130 (50%) of the respondents were Yoruba-English bilinguals and the other 130 (50%) were Chinese English bilinguals. Chinese in this case encompassed all recognized ‘varieties’ of Chinese. Furthermore, there were 130 (50%) females (75 Chinese and 75 Yoruba) and 130 males (75 Chinese and 75 Yoruba). 193 (74.2%) of the respondents were aged 18-21 years; 10(3.8%) were 15-17 years; 51 (19.6%) were between 22-25 years while 6(2.3%) were between 26-30 years. The predominance of ages 18-21 among the respondents was because respondents were selected from the University. Most of them were either first or second year undergraduates so the ages are normal and expected.</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Out of the 130(100%) Chinese bilinguals in the United States, 125 (96.2%) had been in the United States for 5 years or less, 3(2.3%)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years </w:t>
      </w:r>
      <w:r>
        <w:rPr>
          <w:rFonts w:ascii="Times New Roman" w:hAnsi="Times New Roman" w:cs="Times New Roman"/>
          <w:sz w:val="24"/>
          <w:szCs w:val="24"/>
        </w:rPr>
        <w:lastRenderedPageBreak/>
        <w:t>was a major reason why an overwhelming 125 (96.2%) had only been in the United States for less than 5 years. In fact, most of them had been in the US for just 1 or 2 years.</w:t>
      </w:r>
    </w:p>
    <w:p w:rsidR="00C70B57" w:rsidRPr="0046149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Of all the respondents, 137(52.7%) (majorly the Yoruba-English bilinguals) acquired English between ages 1-5; 97(37.3%) learned English between ages 6-10; 24(9.2%) learned it between ages 11-18 while 2 (0.8%) learnt it after 19 years. While 5 (1.9%) failed to report how many languages were in their repertoire, 197(75.8%) spoke 2 languages while 58 (22.3) spoke 3 languages. The Yoruba-English bilinguals were in a society where English is used as language of governance and official communication which explains why all of them were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Bilinguals which automatically translates to all respondents speaking 2 languages, at least.</w:t>
      </w:r>
    </w:p>
    <w:p w:rsidR="00C70B57" w:rsidRPr="00A12925" w:rsidRDefault="00C70B57" w:rsidP="00A12925">
      <w:pPr>
        <w:pStyle w:val="ListParagraph"/>
        <w:numPr>
          <w:ilvl w:val="1"/>
          <w:numId w:val="9"/>
        </w:numPr>
        <w:autoSpaceDE w:val="0"/>
        <w:autoSpaceDN w:val="0"/>
        <w:adjustRightInd w:val="0"/>
        <w:spacing w:beforeLines="50" w:before="120" w:afterLines="50" w:after="120" w:line="240" w:lineRule="auto"/>
        <w:rPr>
          <w:rFonts w:ascii="Times New Roman" w:hAnsi="Times New Roman" w:cs="Times New Roman"/>
          <w:b/>
          <w:sz w:val="24"/>
          <w:szCs w:val="24"/>
        </w:rPr>
      </w:pPr>
      <w:r w:rsidRPr="00A12925">
        <w:rPr>
          <w:rFonts w:ascii="Times New Roman" w:hAnsi="Times New Roman" w:cs="Times New Roman"/>
          <w:b/>
          <w:sz w:val="24"/>
          <w:szCs w:val="24"/>
        </w:rPr>
        <w:t>Favorite Colors</w:t>
      </w:r>
    </w:p>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sz w:val="24"/>
          <w:szCs w:val="24"/>
        </w:rPr>
      </w:pPr>
      <w:r>
        <w:rPr>
          <w:rFonts w:ascii="Times New Roman" w:hAnsi="Times New Roman" w:cs="Times New Roman"/>
          <w:sz w:val="24"/>
          <w:szCs w:val="24"/>
        </w:rPr>
        <w:t>The favorite colors selected by respondents were analyzed along the lines of ethnicity and also the lines of gender.</w:t>
      </w:r>
    </w:p>
    <w:p w:rsidR="00C70B57" w:rsidRPr="003C3456" w:rsidRDefault="007D05A3" w:rsidP="00C70B57">
      <w:pPr>
        <w:autoSpaceDE w:val="0"/>
        <w:autoSpaceDN w:val="0"/>
        <w:adjustRightInd w:val="0"/>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Table 1. Favo</w:t>
      </w:r>
      <w:r w:rsidR="00C70B57">
        <w:rPr>
          <w:rFonts w:ascii="Times New Roman" w:hAnsi="Times New Roman" w:cs="Times New Roman"/>
          <w:b/>
          <w:sz w:val="24"/>
          <w:szCs w:val="24"/>
        </w:rPr>
        <w:t>rite Colors</w:t>
      </w: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C70B57" w:rsidRPr="00B47CB1"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Gender</w:t>
            </w:r>
          </w:p>
        </w:tc>
        <w:tc>
          <w:tcPr>
            <w:tcW w:w="7300" w:type="dxa"/>
            <w:gridSpan w:val="9"/>
            <w:tcBorders>
              <w:top w:val="single" w:sz="16" w:space="0" w:color="000000"/>
              <w:lef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Total</w:t>
            </w:r>
          </w:p>
        </w:tc>
      </w:tr>
      <w:tr w:rsidR="00C70B57" w:rsidRPr="00B47CB1"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White</w:t>
            </w:r>
          </w:p>
        </w:tc>
        <w:tc>
          <w:tcPr>
            <w:tcW w:w="63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Grey</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Black</w:t>
            </w:r>
          </w:p>
        </w:tc>
        <w:tc>
          <w:tcPr>
            <w:tcW w:w="90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Red</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Yellow</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Blue</w:t>
            </w:r>
          </w:p>
        </w:tc>
        <w:tc>
          <w:tcPr>
            <w:tcW w:w="90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Green</w:t>
            </w:r>
          </w:p>
        </w:tc>
        <w:tc>
          <w:tcPr>
            <w:tcW w:w="9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B47CB1"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Pr>
                <w:rFonts w:ascii="Arial" w:hAnsi="Arial" w:cs="Arial"/>
                <w:color w:val="000000"/>
                <w:sz w:val="18"/>
                <w:szCs w:val="18"/>
              </w:rPr>
              <w:t>64</w:t>
            </w:r>
          </w:p>
        </w:tc>
      </w:tr>
      <w:tr w:rsidR="00C70B57" w:rsidRPr="00B47CB1"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65408" behindDoc="0" locked="0" layoutInCell="1" allowOverlap="1">
                      <wp:simplePos x="0" y="0"/>
                      <wp:positionH relativeFrom="column">
                        <wp:posOffset>68580</wp:posOffset>
                      </wp:positionH>
                      <wp:positionV relativeFrom="paragraph">
                        <wp:posOffset>-6350</wp:posOffset>
                      </wp:positionV>
                      <wp:extent cx="5727700" cy="19050"/>
                      <wp:effectExtent l="9525" t="7620" r="6350" b="1143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277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274C2F" id="_x0000_t32" coordsize="21600,21600" o:spt="32" o:oned="t" path="m,l21600,21600e" filled="f">
                      <v:path arrowok="t" fillok="f" o:connecttype="none"/>
                      <o:lock v:ext="edit" shapetype="t"/>
                    </v:shapetype>
                    <v:shape id="AutoShape 7" o:spid="_x0000_s1026" type="#_x0000_t32" style="position:absolute;margin-left:5.4pt;margin-top:-.5pt;width:451pt;height:1.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"/>
                  </w:pict>
                </mc:Fallback>
              </mc:AlternateConten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7</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Pr>
                <w:rFonts w:ascii="Arial" w:hAnsi="Arial" w:cs="Arial"/>
                <w:color w:val="000000"/>
                <w:sz w:val="18"/>
                <w:szCs w:val="18"/>
              </w:rPr>
              <w:t xml:space="preserve">64 </w:t>
            </w:r>
          </w:p>
        </w:tc>
      </w:tr>
      <w:tr w:rsidR="00C70B57" w:rsidRPr="00B47CB1"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C70B57" w:rsidRPr="00B47CB1" w:rsidRDefault="00537115"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mc:AlternateContent>
                <mc:Choice Requires="wps">
                  <w:drawing>
                    <wp:anchor distT="0" distB="0" distL="114300" distR="114300" simplePos="0" relativeHeight="251661312" behindDoc="0" locked="0" layoutInCell="1" allowOverlap="1">
                      <wp:simplePos x="0" y="0"/>
                      <wp:positionH relativeFrom="column">
                        <wp:posOffset>13335</wp:posOffset>
                      </wp:positionH>
                      <wp:positionV relativeFrom="paragraph">
                        <wp:posOffset>-32385</wp:posOffset>
                      </wp:positionV>
                      <wp:extent cx="6556375" cy="0"/>
                      <wp:effectExtent l="9525" t="5080" r="6350" b="13970"/>
                      <wp:wrapNone/>
                      <wp:docPr id="2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8ED67" id="AutoShape 3" o:spid="_x0000_s1026" type="#_x0000_t32" style="position:absolute;margin-left:1.05pt;margin-top:-2.55pt;width:516.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"/>
                  </w:pict>
                </mc:Fallback>
              </mc:AlternateContent>
            </w:r>
            <w:r w:rsidR="00C70B57" w:rsidRPr="00B47CB1">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31</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30</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6</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25</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8</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128</w:t>
            </w:r>
          </w:p>
        </w:tc>
      </w:tr>
      <w:tr w:rsidR="00C70B57" w:rsidRPr="00B47CB1" w:rsidTr="00C70B57">
        <w:trPr>
          <w:cantSplit/>
        </w:trPr>
        <w:tc>
          <w:tcPr>
            <w:tcW w:w="909" w:type="dxa"/>
            <w:vMerge w:val="restart"/>
            <w:tcBorders>
              <w:top w:val="nil"/>
              <w:left w:val="single" w:sz="16" w:space="0" w:color="000000"/>
              <w:bottom w:val="nil"/>
              <w:right w:val="nil"/>
            </w:tcBorders>
            <w:shd w:val="clear" w:color="auto" w:fill="FFFFFF"/>
            <w:vAlign w:val="center"/>
          </w:tcPr>
          <w:p w:rsidR="00C70B57" w:rsidRPr="00B47CB1"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-251460</wp:posOffset>
                      </wp:positionV>
                      <wp:extent cx="7162800" cy="9525"/>
                      <wp:effectExtent l="7620" t="9525" r="11430" b="952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628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37FD24" id="AutoShape 2" o:spid="_x0000_s1026" type="#_x0000_t32" style="position:absolute;margin-left:-.4pt;margin-top:-19.8pt;width:564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EpHgIAAD8EAAAOAAAAZHJzL2Uyb0RvYy54bWysU02P2jAQvVfqf7B8h3w0s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"/>
                  </w:pict>
                </mc:Fallback>
              </mc:AlternateContent>
            </w:r>
            <w:r>
              <w:rPr>
                <w:rFonts w:ascii="Arial" w:hAnsi="Arial" w:cs="Arial"/>
                <w:noProof/>
                <w:color w:val="000000"/>
                <w:sz w:val="18"/>
                <w:szCs w:val="18"/>
              </w:rPr>
              <mc:AlternateContent>
                <mc:Choice Requires="wps">
                  <w:drawing>
                    <wp:anchor distT="0" distB="0" distL="114300" distR="114300" simplePos="0" relativeHeight="251663360" behindDoc="0" locked="0" layoutInCell="1" allowOverlap="1">
                      <wp:simplePos x="0" y="0"/>
                      <wp:positionH relativeFrom="column">
                        <wp:posOffset>523875</wp:posOffset>
                      </wp:positionH>
                      <wp:positionV relativeFrom="paragraph">
                        <wp:posOffset>315595</wp:posOffset>
                      </wp:positionV>
                      <wp:extent cx="6619875" cy="19050"/>
                      <wp:effectExtent l="12700" t="5080" r="6350" b="1397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19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D4780" id="AutoShape 5" o:spid="_x0000_s1026" type="#_x0000_t32" style="position:absolute;margin-left:41.25pt;margin-top:24.85pt;width:521.25pt;height: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"/>
                  </w:pict>
                </mc:Fallback>
              </mc:AlternateContent>
            </w:r>
            <w:r w:rsidR="00C70B57" w:rsidRPr="00B47CB1">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53</w:t>
            </w:r>
          </w:p>
        </w:tc>
      </w:tr>
      <w:tr w:rsidR="00C70B57" w:rsidRPr="00B47CB1" w:rsidTr="00C70B57">
        <w:trPr>
          <w:cantSplit/>
        </w:trPr>
        <w:tc>
          <w:tcPr>
            <w:tcW w:w="909" w:type="dxa"/>
            <w:vMerge/>
            <w:tcBorders>
              <w:top w:val="nil"/>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66432" behindDoc="0" locked="0" layoutInCell="1" allowOverlap="1">
                      <wp:simplePos x="0" y="0"/>
                      <wp:positionH relativeFrom="column">
                        <wp:posOffset>68580</wp:posOffset>
                      </wp:positionH>
                      <wp:positionV relativeFrom="paragraph">
                        <wp:posOffset>-3175</wp:posOffset>
                      </wp:positionV>
                      <wp:extent cx="5727700" cy="28575"/>
                      <wp:effectExtent l="9525" t="11430" r="6350" b="7620"/>
                      <wp:wrapNone/>
                      <wp:docPr id="1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277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5D73EE" id="AutoShape 8" o:spid="_x0000_s1026" type="#_x0000_t32" style="position:absolute;margin-left:5.4pt;margin-top:-.25pt;width:451pt;height:2.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"/>
                  </w:pict>
                </mc:Fallback>
              </mc:AlternateConten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14</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57</w:t>
            </w:r>
          </w:p>
        </w:tc>
      </w:tr>
      <w:tr w:rsidR="00C70B57" w:rsidRPr="00B47CB1" w:rsidTr="00C70B57">
        <w:trPr>
          <w:cantSplit/>
        </w:trPr>
        <w:tc>
          <w:tcPr>
            <w:tcW w:w="909" w:type="dxa"/>
            <w:vMerge/>
            <w:tcBorders>
              <w:top w:val="nil"/>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47CB1">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22</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16</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23</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7</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110</w:t>
            </w:r>
          </w:p>
        </w:tc>
      </w:tr>
      <w:tr w:rsidR="00C70B57" w:rsidRPr="00975EDF"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rsidR="00C70B57" w:rsidRPr="00B47CB1" w:rsidRDefault="00537115"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68480" behindDoc="0" locked="0" layoutInCell="1" allowOverlap="1">
                      <wp:simplePos x="0" y="0"/>
                      <wp:positionH relativeFrom="column">
                        <wp:posOffset>37465</wp:posOffset>
                      </wp:positionH>
                      <wp:positionV relativeFrom="paragraph">
                        <wp:posOffset>-308610</wp:posOffset>
                      </wp:positionV>
                      <wp:extent cx="7150100" cy="0"/>
                      <wp:effectExtent l="12065" t="10795" r="10160" b="8255"/>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BDFEE" id="AutoShape 10" o:spid="_x0000_s1026" type="#_x0000_t32" style="position:absolute;margin-left:2.95pt;margin-top:-24.3pt;width:56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"/>
                  </w:pict>
                </mc:Fallback>
              </mc:AlternateContent>
            </w:r>
            <w:r w:rsidR="00C70B57" w:rsidRPr="00B47CB1">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24</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19</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26</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7</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117</w:t>
            </w:r>
          </w:p>
        </w:tc>
      </w:tr>
      <w:tr w:rsidR="00C70B57" w:rsidRPr="00975EDF"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67456" behindDoc="0" locked="0" layoutInCell="1" allowOverlap="1">
                      <wp:simplePos x="0" y="0"/>
                      <wp:positionH relativeFrom="column">
                        <wp:posOffset>68580</wp:posOffset>
                      </wp:positionH>
                      <wp:positionV relativeFrom="paragraph">
                        <wp:posOffset>-9525</wp:posOffset>
                      </wp:positionV>
                      <wp:extent cx="5727700" cy="9525"/>
                      <wp:effectExtent l="9525" t="5080" r="6350" b="13970"/>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277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C36224" id="AutoShape 9" o:spid="_x0000_s1026" type="#_x0000_t32" style="position:absolute;margin-left:5.4pt;margin-top:-.75pt;width:451pt;height:.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"/>
                  </w:pict>
                </mc:Fallback>
              </mc:AlternateConten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29</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27</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121</w:t>
            </w:r>
          </w:p>
        </w:tc>
      </w:tr>
      <w:tr w:rsidR="00C70B57" w:rsidRPr="00975EDF"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rsidR="00C70B57" w:rsidRPr="00B47CB1" w:rsidRDefault="00537115"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mc:AlternateContent>
                <mc:Choice Requires="wps">
                  <w:drawing>
                    <wp:anchor distT="0" distB="0" distL="114300" distR="114300" simplePos="0" relativeHeight="251664384" behindDoc="0" locked="0" layoutInCell="1" allowOverlap="1">
                      <wp:simplePos x="0" y="0"/>
                      <wp:positionH relativeFrom="column">
                        <wp:posOffset>635</wp:posOffset>
                      </wp:positionH>
                      <wp:positionV relativeFrom="paragraph">
                        <wp:posOffset>-28575</wp:posOffset>
                      </wp:positionV>
                      <wp:extent cx="6518275" cy="28575"/>
                      <wp:effectExtent l="6350" t="9525" r="9525" b="9525"/>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5182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E48F5E" id="AutoShape 6" o:spid="_x0000_s1026" type="#_x0000_t32" style="position:absolute;margin-left:.05pt;margin-top:-2.25pt;width:513.25pt;height:2.2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"/>
                  </w:pict>
                </mc:Fallback>
              </mc:AlternateContent>
            </w:r>
            <w:r w:rsidR="00C70B57" w:rsidRPr="00B47CB1">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238</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F12843">
        <w:rPr>
          <w:rFonts w:ascii="Times New Roman" w:hAnsi="Times New Roman" w:cs="Times New Roman"/>
          <w:sz w:val="24"/>
          <w:szCs w:val="24"/>
        </w:rPr>
        <w:t xml:space="preserve">A total of 238 (91.5%) respondents selected one out of the 9 provided colors as their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w:t>
      </w:r>
      <w:r>
        <w:rPr>
          <w:rFonts w:ascii="Times New Roman" w:hAnsi="Times New Roman" w:cs="Times New Roman"/>
          <w:sz w:val="24"/>
          <w:szCs w:val="24"/>
        </w:rPr>
        <w:t>color</w:t>
      </w:r>
      <w:r w:rsidRPr="00F12843">
        <w:rPr>
          <w:rFonts w:ascii="Times New Roman" w:hAnsi="Times New Roman" w:cs="Times New Roman"/>
          <w:sz w:val="24"/>
          <w:szCs w:val="24"/>
        </w:rPr>
        <w:t xml:space="preserve">, 22 (8.5%) selected either the ‘other’ option or failed to respond. Most of those who selected the ‘other’ option were females and 16 of the 22 who selected ‘other’ chose </w:t>
      </w:r>
      <w:r>
        <w:rPr>
          <w:rFonts w:ascii="Times New Roman" w:hAnsi="Times New Roman" w:cs="Times New Roman"/>
          <w:sz w:val="24"/>
          <w:szCs w:val="24"/>
        </w:rPr>
        <w:t>color</w:t>
      </w:r>
      <w:r w:rsidRPr="00F12843">
        <w:rPr>
          <w:rFonts w:ascii="Times New Roman" w:hAnsi="Times New Roman" w:cs="Times New Roman"/>
          <w:sz w:val="24"/>
          <w:szCs w:val="24"/>
        </w:rPr>
        <w:t xml:space="preserve"> Pink.</w:t>
      </w:r>
      <w:r w:rsidRPr="00F12843">
        <w:rPr>
          <w:rFonts w:ascii="Times New Roman" w:hAnsi="Times New Roman" w:cs="Times New Roman"/>
          <w:b/>
          <w:sz w:val="24"/>
          <w:szCs w:val="24"/>
        </w:rPr>
        <w:t xml:space="preserve"> </w:t>
      </w:r>
      <w:r w:rsidRPr="00F12843">
        <w:rPr>
          <w:rFonts w:ascii="Times New Roman" w:hAnsi="Times New Roman" w:cs="Times New Roman"/>
          <w:sz w:val="24"/>
          <w:szCs w:val="24"/>
        </w:rPr>
        <w:t>The</w:t>
      </w:r>
      <w:r>
        <w:rPr>
          <w:rFonts w:ascii="Times New Roman" w:hAnsi="Times New Roman" w:cs="Times New Roman"/>
          <w:sz w:val="24"/>
          <w:szCs w:val="24"/>
        </w:rPr>
        <w:t xml:space="preserve"> other</w:t>
      </w:r>
      <w:r w:rsidRPr="00F12843">
        <w:rPr>
          <w:rFonts w:ascii="Times New Roman" w:hAnsi="Times New Roman" w:cs="Times New Roman"/>
          <w:sz w:val="24"/>
          <w:szCs w:val="24"/>
        </w:rPr>
        <w:t xml:space="preserve"> two listed colors were Peach and Gold, each selected by two respondents. </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F12843">
        <w:rPr>
          <w:rFonts w:ascii="Times New Roman" w:hAnsi="Times New Roman" w:cs="Times New Roman"/>
          <w:sz w:val="24"/>
          <w:szCs w:val="24"/>
        </w:rPr>
        <w:t xml:space="preserve">In sum, </w:t>
      </w:r>
      <w:proofErr w:type="gramStart"/>
      <w:r w:rsidRPr="00F12843">
        <w:rPr>
          <w:rFonts w:ascii="Times New Roman" w:hAnsi="Times New Roman" w:cs="Times New Roman"/>
          <w:sz w:val="24"/>
          <w:szCs w:val="24"/>
        </w:rPr>
        <w:t>Out</w:t>
      </w:r>
      <w:proofErr w:type="gramEnd"/>
      <w:r w:rsidRPr="00F12843">
        <w:rPr>
          <w:rFonts w:ascii="Times New Roman" w:hAnsi="Times New Roman" w:cs="Times New Roman"/>
          <w:sz w:val="24"/>
          <w:szCs w:val="24"/>
        </w:rPr>
        <w:t xml:space="preserve"> of the 128(100%) colors selected by males, white was the most selected with 31(24.2%) respondents. Black- 30(23.4%), Blue-25(19.5%) and Red-14(10.9%) were also frequently identified as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colors. Orange-6(4.7%), Yellow-2(1.6%), and Purple-2(1.6%) were the least identified </w:t>
      </w:r>
      <w:proofErr w:type="spellStart"/>
      <w:r w:rsidRPr="00F12843">
        <w:rPr>
          <w:rFonts w:ascii="Times New Roman" w:hAnsi="Times New Roman" w:cs="Times New Roman"/>
          <w:sz w:val="24"/>
          <w:szCs w:val="24"/>
        </w:rPr>
        <w:t>favourites</w:t>
      </w:r>
      <w:proofErr w:type="spellEnd"/>
      <w:r w:rsidRPr="00F12843">
        <w:rPr>
          <w:rFonts w:ascii="Times New Roman" w:hAnsi="Times New Roman" w:cs="Times New Roman"/>
          <w:sz w:val="24"/>
          <w:szCs w:val="24"/>
        </w:rPr>
        <w:t xml:space="preserve">. In the female category a total of 126 selected a </w:t>
      </w:r>
      <w:r>
        <w:rPr>
          <w:rFonts w:ascii="Times New Roman" w:hAnsi="Times New Roman" w:cs="Times New Roman"/>
          <w:sz w:val="24"/>
          <w:szCs w:val="24"/>
        </w:rPr>
        <w:t>color</w:t>
      </w:r>
      <w:r w:rsidRPr="00F12843">
        <w:rPr>
          <w:rFonts w:ascii="Times New Roman" w:hAnsi="Times New Roman" w:cs="Times New Roman"/>
          <w:sz w:val="24"/>
          <w:szCs w:val="24"/>
        </w:rPr>
        <w:t xml:space="preserve"> out of the </w:t>
      </w:r>
      <w:r w:rsidRPr="00F12843">
        <w:rPr>
          <w:rFonts w:ascii="Times New Roman" w:hAnsi="Times New Roman" w:cs="Times New Roman"/>
          <w:sz w:val="24"/>
          <w:szCs w:val="24"/>
        </w:rPr>
        <w:lastRenderedPageBreak/>
        <w:t xml:space="preserve">provided options or wrote another in the ‘other’ category. Out of the 110(100%) that chose one of the provided colors, 23(20.9%), 22(20.0%), 11(10%), and 11(10%) selected Blue, Grey and Red respectively. Pink was selected 16 times (12.6% of the 126 who selected a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w:t>
      </w:r>
      <w:r>
        <w:rPr>
          <w:rFonts w:ascii="Times New Roman" w:hAnsi="Times New Roman" w:cs="Times New Roman"/>
          <w:sz w:val="24"/>
          <w:szCs w:val="24"/>
        </w:rPr>
        <w:t>color</w:t>
      </w:r>
      <w:r w:rsidRPr="00F12843">
        <w:rPr>
          <w:rFonts w:ascii="Times New Roman" w:hAnsi="Times New Roman" w:cs="Times New Roman"/>
          <w:sz w:val="24"/>
          <w:szCs w:val="24"/>
        </w:rPr>
        <w:t>). The least selected colors were yellow and orange: 6(5.5%) and 4(3.6%) respectively.</w:t>
      </w:r>
      <w:r>
        <w:rPr>
          <w:rFonts w:ascii="Times New Roman" w:hAnsi="Times New Roman" w:cs="Times New Roman"/>
          <w:sz w:val="24"/>
          <w:szCs w:val="24"/>
        </w:rPr>
        <w:t xml:space="preserve"> The colors were then divided into two categories:</w:t>
      </w:r>
    </w:p>
    <w:p w:rsidR="00C70B57" w:rsidRPr="00A12925" w:rsidRDefault="00C70B57" w:rsidP="00A12925">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A12925">
        <w:rPr>
          <w:rFonts w:ascii="Times New Roman" w:hAnsi="Times New Roman" w:cs="Times New Roman"/>
          <w:b/>
          <w:sz w:val="24"/>
          <w:szCs w:val="24"/>
        </w:rPr>
        <w:t>Bright</w:t>
      </w:r>
      <w:r w:rsidRPr="00A12925">
        <w:rPr>
          <w:rFonts w:ascii="Times New Roman" w:hAnsi="Times New Roman" w:cs="Times New Roman"/>
          <w:i/>
          <w:sz w:val="24"/>
          <w:szCs w:val="24"/>
        </w:rPr>
        <w:t>:</w:t>
      </w:r>
      <w:r w:rsidRPr="00A12925">
        <w:rPr>
          <w:rFonts w:ascii="Times New Roman" w:hAnsi="Times New Roman" w:cs="Times New Roman"/>
          <w:sz w:val="24"/>
          <w:szCs w:val="24"/>
        </w:rPr>
        <w:t xml:space="preserve"> White, Red, Orange, Yellow, Purple, Peach, Gold and Pink.</w:t>
      </w:r>
    </w:p>
    <w:p w:rsidR="00C70B57" w:rsidRDefault="00C70B57" w:rsidP="00C70B57">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3F2F54">
        <w:rPr>
          <w:rFonts w:ascii="Times New Roman" w:hAnsi="Times New Roman" w:cs="Times New Roman"/>
          <w:sz w:val="24"/>
          <w:szCs w:val="24"/>
        </w:rPr>
        <w:t xml:space="preserve"> </w:t>
      </w:r>
      <w:r w:rsidRPr="003F2F54">
        <w:rPr>
          <w:rFonts w:ascii="Times New Roman" w:hAnsi="Times New Roman" w:cs="Times New Roman"/>
          <w:b/>
          <w:sz w:val="24"/>
          <w:szCs w:val="24"/>
        </w:rPr>
        <w:t xml:space="preserve">Dull: </w:t>
      </w:r>
      <w:r w:rsidRPr="003F2F54">
        <w:rPr>
          <w:rFonts w:ascii="Times New Roman" w:hAnsi="Times New Roman" w:cs="Times New Roman"/>
          <w:sz w:val="24"/>
          <w:szCs w:val="24"/>
        </w:rPr>
        <w:t>Grey, Black, Blue</w:t>
      </w:r>
      <w:r>
        <w:rPr>
          <w:rFonts w:ascii="Times New Roman" w:hAnsi="Times New Roman" w:cs="Times New Roman"/>
          <w:sz w:val="24"/>
          <w:szCs w:val="24"/>
        </w:rPr>
        <w:t>, and Green.</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the male category; out of 128(100%) respondents, 55(43%) selected a bright color while 73(57%) selected a dull color. Amidst females however, out of the 130(100%) overall respondents (those who selected out of 9 provided colors or wrote in the ‘other’ category), 73 (56%) chose bright colors while 57(44%) selected dull colors. From the forgoing, even though the gap is not overwhelming, it can be concluded that females had more preference for bright colors than males.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Analysis was then done in terms of nationality. In Nigeria, 30(46%) of 64 male respondents selected bright colors while 34(54%) chose dull colors. Amidst the females; out of the 65 respondents, 39(60%) chose bright colors while 26(40%) preferred a dull one. This shows that in the Nigerian context, females have more preference for bright colors and males, for dull ones. In China however, 25(39%) of 64 male respondents selected bright colors while 39(61%) chose dull colors. Amidst the females; out of the 65 respondents, 34(52%) chose bright colors while 31(48%)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rsidR="00C70B57" w:rsidRPr="00A12925" w:rsidRDefault="00C70B57" w:rsidP="00A12925">
      <w:pPr>
        <w:pStyle w:val="ListParagraph"/>
        <w:numPr>
          <w:ilvl w:val="1"/>
          <w:numId w:val="9"/>
        </w:numPr>
        <w:autoSpaceDE w:val="0"/>
        <w:autoSpaceDN w:val="0"/>
        <w:adjustRightInd w:val="0"/>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Language Attitude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selected basic colors had largely the same connotation across the two cultures. The only slight diversity was in the use of color Red by the two cultures respectively. Although the connotation of Love was general to the two cultures, the Yoruba perceived Red to signify danger in addition, while the Chinese perceived Red to also symbolize Happiness and Pride.</w:t>
      </w:r>
    </w:p>
    <w:p w:rsidR="00C70B57" w:rsidRPr="009179AA" w:rsidRDefault="00C70B57" w:rsidP="00C70B57">
      <w:pPr>
        <w:autoSpaceDE w:val="0"/>
        <w:autoSpaceDN w:val="0"/>
        <w:adjustRightInd w:val="0"/>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Table 2</w:t>
      </w:r>
      <w:r w:rsidRPr="009179AA">
        <w:rPr>
          <w:rFonts w:ascii="Times New Roman" w:hAnsi="Times New Roman" w:cs="Times New Roman"/>
          <w:b/>
          <w:sz w:val="24"/>
          <w:szCs w:val="24"/>
        </w:rPr>
        <w:t xml:space="preserve">. Mother Tongue </w:t>
      </w:r>
      <w:r>
        <w:rPr>
          <w:rFonts w:ascii="Times New Roman" w:hAnsi="Times New Roman" w:cs="Times New Roman"/>
          <w:b/>
          <w:sz w:val="24"/>
          <w:szCs w:val="24"/>
        </w:rPr>
        <w:t>Color</w: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C70B57" w:rsidRPr="001D0FEC"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1D0FEC" w:rsidRDefault="00C70B57" w:rsidP="00C70B57">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Total</w:t>
            </w:r>
          </w:p>
        </w:tc>
      </w:tr>
      <w:tr w:rsidR="00C70B57" w:rsidRPr="001D0FEC"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White</w:t>
            </w:r>
          </w:p>
        </w:tc>
        <w:tc>
          <w:tcPr>
            <w:tcW w:w="72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Grey</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Black</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Red</w:t>
            </w:r>
          </w:p>
        </w:tc>
        <w:tc>
          <w:tcPr>
            <w:tcW w:w="90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Orange</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Yellow</w:t>
            </w:r>
          </w:p>
        </w:tc>
        <w:tc>
          <w:tcPr>
            <w:tcW w:w="79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Blue</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Green</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1D0FEC"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130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1D0FEC"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71552" behindDoc="0" locked="0" layoutInCell="1" allowOverlap="1">
                      <wp:simplePos x="0" y="0"/>
                      <wp:positionH relativeFrom="column">
                        <wp:posOffset>67945</wp:posOffset>
                      </wp:positionH>
                      <wp:positionV relativeFrom="paragraph">
                        <wp:posOffset>-3810</wp:posOffset>
                      </wp:positionV>
                      <wp:extent cx="5632450" cy="28575"/>
                      <wp:effectExtent l="9525" t="11430" r="6350" b="7620"/>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24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70060" id="AutoShape 13" o:spid="_x0000_s1026" type="#_x0000_t32" style="position:absolute;margin-left:5.35pt;margin-top:-.3pt;width:443.5pt;height:2.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"/>
                  </w:pict>
                </mc:Fallback>
              </mc:AlternateContent>
            </w:r>
            <w:r w:rsidR="00C70B57" w:rsidRPr="001D0FEC">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20.0%</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4.2%</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13.5%</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0.4%</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3.8%</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50.0%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1D0FEC"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70528" behindDoc="0" locked="0" layoutInCell="1" allowOverlap="1">
                      <wp:simplePos x="0" y="0"/>
                      <wp:positionH relativeFrom="column">
                        <wp:posOffset>19050</wp:posOffset>
                      </wp:positionH>
                      <wp:positionV relativeFrom="paragraph">
                        <wp:posOffset>-99695</wp:posOffset>
                      </wp:positionV>
                      <wp:extent cx="6365875" cy="19050"/>
                      <wp:effectExtent l="5080" t="8255" r="10795" b="10795"/>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65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F4CDF" id="AutoShape 12" o:spid="_x0000_s1026" type="#_x0000_t32" style="position:absolute;margin-left:1.5pt;margin-top:-7.85pt;width:501.25pt;height:1.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"/>
                  </w:pict>
                </mc:Fallback>
              </mc:AlternateContent>
            </w:r>
            <w:r w:rsidR="00C70B57" w:rsidRPr="001D0FEC">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13</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91</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7</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7</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130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1D0FEC"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72576" behindDoc="0" locked="0" layoutInCell="1" allowOverlap="1">
                      <wp:simplePos x="0" y="0"/>
                      <wp:positionH relativeFrom="column">
                        <wp:posOffset>67945</wp:posOffset>
                      </wp:positionH>
                      <wp:positionV relativeFrom="paragraph">
                        <wp:posOffset>5715</wp:posOffset>
                      </wp:positionV>
                      <wp:extent cx="5632450" cy="0"/>
                      <wp:effectExtent l="9525" t="10795" r="6350" b="8255"/>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355D1" id="AutoShape 14" o:spid="_x0000_s1026" type="#_x0000_t32" style="position:absolute;margin-left:5.35pt;margin-top:.45pt;width:443.5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"/>
                  </w:pict>
                </mc:Fallback>
              </mc:AlternateContent>
            </w:r>
            <w:r w:rsidR="00C70B57" w:rsidRPr="001D0FEC">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5.0%</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1.2%</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35.0%</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2.7%</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2.7%</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50.0%</w:t>
            </w:r>
          </w:p>
        </w:tc>
      </w:tr>
      <w:tr w:rsidR="00C70B57" w:rsidRPr="001D0FEC"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1D0FEC"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69504" behindDoc="0" locked="0" layoutInCell="1" allowOverlap="1">
                      <wp:simplePos x="0" y="0"/>
                      <wp:positionH relativeFrom="column">
                        <wp:posOffset>-9525</wp:posOffset>
                      </wp:positionH>
                      <wp:positionV relativeFrom="paragraph">
                        <wp:posOffset>-90170</wp:posOffset>
                      </wp:positionV>
                      <wp:extent cx="7181850" cy="9525"/>
                      <wp:effectExtent l="12700" t="10795" r="6350" b="8255"/>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1818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F1CF6" id="AutoShape 11" o:spid="_x0000_s1026" type="#_x0000_t32" style="position:absolute;margin-left:-.75pt;margin-top:-7.1pt;width:565.5pt;height:.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"/>
                  </w:pict>
                </mc:Fallback>
              </mc:AlternateContent>
            </w:r>
            <w:r w:rsidR="00C70B57" w:rsidRPr="001D0FEC">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65</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126</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8</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260</w:t>
            </w:r>
          </w:p>
        </w:tc>
      </w:tr>
      <w:tr w:rsidR="00C70B57" w:rsidRPr="001D0FEC"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1D0FEC"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73600" behindDoc="0" locked="0" layoutInCell="1" allowOverlap="1">
                      <wp:simplePos x="0" y="0"/>
                      <wp:positionH relativeFrom="column">
                        <wp:posOffset>67945</wp:posOffset>
                      </wp:positionH>
                      <wp:positionV relativeFrom="paragraph">
                        <wp:posOffset>12065</wp:posOffset>
                      </wp:positionV>
                      <wp:extent cx="5632450" cy="19050"/>
                      <wp:effectExtent l="9525" t="10160" r="6350" b="8890"/>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3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58F144" id="AutoShape 15" o:spid="_x0000_s1026" type="#_x0000_t32" style="position:absolute;margin-left:5.35pt;margin-top:.95pt;width:443.5pt;height:1.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"/>
                  </w:pict>
                </mc:Fallback>
              </mc:AlternateContent>
            </w:r>
            <w:r w:rsidR="00C70B57" w:rsidRPr="001D0FEC">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100.0%</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There were 260(100%) total respondents. Out of 130(50%) Nigerians, 52(20%) selected white as the color to represent their mother tongue, 35(13.5%) selected Red while 17(6.5%) selected Blue. White, Yellow, Blue, Green and Purple reflected a positive attitude as respondents interpreted them to mean Purity/Dignity, Brightness, Calmness, Fertility and Royalty respectively. However, the bulk of the 35(13.5%) and 11(4.2%) that selected Red and Black respectively presented the Yoruba language, their MT, as being dangerous or harmful to their acquisition of English language or as backward and crude in development.</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Out of the 130 Chinese respondents, 91(35%) selected Red to symbolize Pride, Love and Happiness for their language and culture. 13(5.0%) respondents selected White which symbolized Peace and Purity while 7(2.7%) respondents selected Yellow and Blue each to symbolize Brightness and Calmness respectively. Purple are green were least significant and was selected by none and one person respectively. However, 4(1.5%) and 3(1.2%) Chinese-English bilinguals selected Grey and Black to symbolize their Mother Tongue, Chinese, as being a hindrance to their learning English language or to their progress in life.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total, 84(65%) Nigerians selected colors that symbolize a positive attitude of Peace, Fertility, Calmness and Royalty while 46(35%) selected colors i.e. Red and Black that symbolize Danger and backwardness. However, some selected the two colors to mean Beauty and Love for their Language. On the flip side, 123(97%) of Chinese-English bilinguals selected colors that symbolized a positive attitude of Pride, Dignity, Brightness, Calmness and Fertility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tbl>
      <w:tblPr>
        <w:tblpPr w:leftFromText="180" w:rightFromText="180" w:vertAnchor="text" w:horzAnchor="margin" w:tblpXSpec="center" w:tblpY="-2429"/>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C70B57" w:rsidRPr="00F5711F" w:rsidTr="00C70B57">
        <w:trPr>
          <w:cantSplit/>
        </w:trPr>
        <w:tc>
          <w:tcPr>
            <w:tcW w:w="11160" w:type="dxa"/>
            <w:gridSpan w:val="13"/>
            <w:tcBorders>
              <w:top w:val="nil"/>
              <w:left w:val="nil"/>
              <w:bottom w:val="nil"/>
              <w:right w:val="nil"/>
            </w:tcBorders>
            <w:shd w:val="clear" w:color="auto" w:fill="FFFFFF"/>
          </w:tcPr>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Table 3. Second Language Color</w:t>
            </w:r>
          </w:p>
          <w:p w:rsidR="00C70B57" w:rsidRPr="00F5711F" w:rsidRDefault="00C70B57" w:rsidP="00C70B57">
            <w:pPr>
              <w:autoSpaceDE w:val="0"/>
              <w:autoSpaceDN w:val="0"/>
              <w:adjustRightInd w:val="0"/>
              <w:spacing w:beforeLines="50" w:before="120" w:afterLines="50" w:after="120" w:line="240" w:lineRule="auto"/>
              <w:ind w:right="60"/>
              <w:rPr>
                <w:rFonts w:ascii="Arial" w:hAnsi="Arial" w:cs="Arial"/>
                <w:color w:val="000000"/>
                <w:sz w:val="18"/>
                <w:szCs w:val="18"/>
              </w:rPr>
            </w:pPr>
          </w:p>
        </w:tc>
      </w:tr>
      <w:tr w:rsidR="00C70B57" w:rsidRPr="00F5711F"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rsidR="00C70B57" w:rsidRPr="00F5711F" w:rsidRDefault="00C70B57" w:rsidP="00C70B57">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color w:val="000000"/>
                <w:sz w:val="18"/>
                <w:szCs w:val="18"/>
              </w:rPr>
              <w:tab/>
            </w:r>
            <w:r>
              <w:rPr>
                <w:rFonts w:ascii="Arial" w:hAnsi="Arial" w:cs="Arial"/>
                <w:color w:val="000000"/>
                <w:sz w:val="18"/>
                <w:szCs w:val="18"/>
              </w:rPr>
              <w:tab/>
            </w:r>
            <w:r w:rsidRPr="00F5711F">
              <w:rPr>
                <w:rFonts w:ascii="Arial" w:hAnsi="Arial" w:cs="Arial"/>
                <w:color w:val="000000"/>
                <w:sz w:val="18"/>
                <w:szCs w:val="18"/>
              </w:rPr>
              <w:t>Color (2nd)</w:t>
            </w:r>
          </w:p>
        </w:tc>
        <w:tc>
          <w:tcPr>
            <w:tcW w:w="810" w:type="dxa"/>
            <w:vMerge w:val="restart"/>
            <w:tcBorders>
              <w:top w:val="single" w:sz="16" w:space="0" w:color="000000"/>
              <w:right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Total</w:t>
            </w:r>
          </w:p>
        </w:tc>
      </w:tr>
      <w:tr w:rsidR="00C70B57" w:rsidRPr="00F5711F"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White</w:t>
            </w:r>
          </w:p>
        </w:tc>
        <w:tc>
          <w:tcPr>
            <w:tcW w:w="63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Grey</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Black</w:t>
            </w:r>
          </w:p>
        </w:tc>
        <w:tc>
          <w:tcPr>
            <w:tcW w:w="90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Red</w:t>
            </w:r>
          </w:p>
        </w:tc>
        <w:tc>
          <w:tcPr>
            <w:tcW w:w="99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Yellow</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Blue</w:t>
            </w:r>
          </w:p>
        </w:tc>
        <w:tc>
          <w:tcPr>
            <w:tcW w:w="81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Green</w:t>
            </w:r>
          </w:p>
        </w:tc>
        <w:tc>
          <w:tcPr>
            <w:tcW w:w="81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F5711F"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128</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F5711F"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76672" behindDoc="0" locked="0" layoutInCell="1" allowOverlap="1">
                      <wp:simplePos x="0" y="0"/>
                      <wp:positionH relativeFrom="column">
                        <wp:posOffset>67945</wp:posOffset>
                      </wp:positionH>
                      <wp:positionV relativeFrom="paragraph">
                        <wp:posOffset>-19685</wp:posOffset>
                      </wp:positionV>
                      <wp:extent cx="5523230" cy="9525"/>
                      <wp:effectExtent l="9525" t="13335" r="10795" b="5715"/>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32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6D489" id="AutoShape 18" o:spid="_x0000_s1026" type="#_x0000_t32" style="position:absolute;margin-left:5.35pt;margin-top:-1.55pt;width:434.9pt;height:.7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"/>
                  </w:pict>
                </mc:Fallback>
              </mc:AlternateContent>
            </w:r>
            <w:r w:rsidR="00C70B57" w:rsidRPr="00F5711F">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16.3%</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3.9%</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11.7%</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0.8%</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14.0%</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49.8%</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F5711F"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75648" behindDoc="0" locked="0" layoutInCell="1" allowOverlap="1">
                      <wp:simplePos x="0" y="0"/>
                      <wp:positionH relativeFrom="column">
                        <wp:posOffset>47625</wp:posOffset>
                      </wp:positionH>
                      <wp:positionV relativeFrom="paragraph">
                        <wp:posOffset>-100330</wp:posOffset>
                      </wp:positionV>
                      <wp:extent cx="6232525" cy="9525"/>
                      <wp:effectExtent l="5080" t="6350" r="10795" b="1270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32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688DE6" id="AutoShape 17" o:spid="_x0000_s1026" type="#_x0000_t32" style="position:absolute;margin-left:3.75pt;margin-top:-7.9pt;width:490.75pt;height:.7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"/>
                  </w:pict>
                </mc:Fallback>
              </mc:AlternateContent>
            </w:r>
            <w:r w:rsidR="00C70B57" w:rsidRPr="00F5711F">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21</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6</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13</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19</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43</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129</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F5711F" w:rsidRDefault="00537115"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77696" behindDoc="0" locked="0" layoutInCell="1" allowOverlap="1">
                      <wp:simplePos x="0" y="0"/>
                      <wp:positionH relativeFrom="column">
                        <wp:posOffset>67945</wp:posOffset>
                      </wp:positionH>
                      <wp:positionV relativeFrom="paragraph">
                        <wp:posOffset>-10160</wp:posOffset>
                      </wp:positionV>
                      <wp:extent cx="5527675" cy="0"/>
                      <wp:effectExtent l="9525" t="12700" r="6350" b="635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905F8" id="AutoShape 19" o:spid="_x0000_s1026" type="#_x0000_t32" style="position:absolute;margin-left:5.35pt;margin-top:-.8pt;width:435.25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"/>
                  </w:pict>
                </mc:Fallback>
              </mc:AlternateContent>
            </w:r>
            <w:r w:rsidR="00C70B57" w:rsidRPr="00F5711F">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8.2%</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2.3%</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5.1%</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7.4%</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16.7%</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50.2%</w:t>
            </w:r>
          </w:p>
        </w:tc>
      </w:tr>
      <w:tr w:rsidR="00C70B57" w:rsidRPr="00F5711F"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F5711F" w:rsidRDefault="00537115"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mc:AlternateContent>
                <mc:Choice Requires="wps">
                  <w:drawing>
                    <wp:anchor distT="0" distB="0" distL="114300" distR="114300" simplePos="0" relativeHeight="251674624" behindDoc="0" locked="0" layoutInCell="1" allowOverlap="1">
                      <wp:simplePos x="0" y="0"/>
                      <wp:positionH relativeFrom="column">
                        <wp:posOffset>-28575</wp:posOffset>
                      </wp:positionH>
                      <wp:positionV relativeFrom="paragraph">
                        <wp:posOffset>-100330</wp:posOffset>
                      </wp:positionV>
                      <wp:extent cx="7096125" cy="9525"/>
                      <wp:effectExtent l="12700" t="8890" r="6350" b="10160"/>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0961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B9CF8D" id="AutoShape 16" o:spid="_x0000_s1026" type="#_x0000_t32" style="position:absolute;margin-left:-2.25pt;margin-top:-7.9pt;width:558.75pt;height:.7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"/>
                  </w:pict>
                </mc:Fallback>
              </mc:AlternateContent>
            </w:r>
            <w:r w:rsidR="00C70B57" w:rsidRPr="00F5711F">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F5711F">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63</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6</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23</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38</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19</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79</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257</w:t>
            </w:r>
          </w:p>
        </w:tc>
      </w:tr>
      <w:tr w:rsidR="00C70B57" w:rsidRPr="00F5711F"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F5711F" w:rsidRDefault="00537115" w:rsidP="00C70B57">
            <w:pPr>
              <w:autoSpaceDE w:val="0"/>
              <w:autoSpaceDN w:val="0"/>
              <w:adjustRightInd w:val="0"/>
              <w:spacing w:beforeLines="50" w:before="120" w:afterLines="50" w:after="120" w:line="240" w:lineRule="auto"/>
              <w:ind w:right="60"/>
              <w:rPr>
                <w:rFonts w:ascii="Arial" w:hAnsi="Arial" w:cs="Arial"/>
                <w:b/>
                <w:color w:val="000000"/>
                <w:sz w:val="18"/>
                <w:szCs w:val="18"/>
              </w:rPr>
            </w:pPr>
            <w:r>
              <w:rPr>
                <w:rFonts w:ascii="Arial" w:hAnsi="Arial" w:cs="Arial"/>
                <w:b/>
                <w:noProof/>
                <w:color w:val="000000"/>
                <w:sz w:val="18"/>
                <w:szCs w:val="18"/>
              </w:rPr>
              <mc:AlternateContent>
                <mc:Choice Requires="wps">
                  <w:drawing>
                    <wp:anchor distT="0" distB="0" distL="114300" distR="114300" simplePos="0" relativeHeight="251678720" behindDoc="0" locked="0" layoutInCell="1" allowOverlap="1">
                      <wp:simplePos x="0" y="0"/>
                      <wp:positionH relativeFrom="column">
                        <wp:posOffset>67945</wp:posOffset>
                      </wp:positionH>
                      <wp:positionV relativeFrom="paragraph">
                        <wp:posOffset>-22860</wp:posOffset>
                      </wp:positionV>
                      <wp:extent cx="5527675" cy="28575"/>
                      <wp:effectExtent l="9525" t="12065" r="6350" b="6985"/>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7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70AA3" id="AutoShape 20" o:spid="_x0000_s1026" type="#_x0000_t32" style="position:absolute;margin-left:5.35pt;margin-top:-1.8pt;width:435.25pt;height:2.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"/>
                  </w:pict>
                </mc:Fallback>
              </mc:AlternateContent>
            </w:r>
            <w:r w:rsidR="00C70B57" w:rsidRPr="00F5711F">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100.0%</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 total of 257 respondents filled this part of the survey with 128 being Yoruba-English Bilinguals and 129 being Chinese-English bilinguals. This section measured their attitude to English language which is arguably a second language to both parties. Out of 128(100%) Nigerians, 88(69%) had positive attitude towards English expressing it to symbolize Pride, Dignity, Calmness, Fertility and </w:t>
      </w:r>
      <w:r>
        <w:rPr>
          <w:rFonts w:ascii="Times New Roman" w:hAnsi="Times New Roman" w:cs="Times New Roman"/>
          <w:sz w:val="24"/>
          <w:szCs w:val="24"/>
        </w:rPr>
        <w:lastRenderedPageBreak/>
        <w:t xml:space="preserve">Royalty while 40(31%) selected colors i.e. Black and Red that symbolized the evil and danger English portends to the survival of their native language. However, a few who selected color Red meant it to mean their Love for English rather than a feeling of danger. </w:t>
      </w:r>
    </w:p>
    <w:p w:rsidR="00C70B57" w:rsidRPr="0055603E"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Out of 129 Chinese-English Bilinguals, 102(79%) selected colors that symbolized Dignity, Warmness, Fertility and Globalization for English while 27(21%) regarded it as evil, uncertain and dangerous. Worthy of being noted is that when it came to the second language, English, Chinese-English bilinguals switched from their meaning of Red for the MT which was pride and used Red to rather symbolize danger. While it is the case among both bilinguals that they had positive attitude towards English, Chinese-English bilinguals still had more resistance to English than Yoruba-English bilinguals showed.</w:t>
      </w:r>
    </w:p>
    <w:p w:rsidR="00A12925" w:rsidRDefault="00A12925" w:rsidP="00AF0BA6">
      <w:pPr>
        <w:autoSpaceDE w:val="0"/>
        <w:autoSpaceDN w:val="0"/>
        <w:adjustRightInd w:val="0"/>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Table 4. Third Language Color</w:t>
      </w:r>
    </w:p>
    <w:tbl>
      <w:tblPr>
        <w:tblpPr w:leftFromText="180" w:rightFromText="180" w:vertAnchor="text" w:horzAnchor="margin" w:tblpXSpec="center" w:tblpY="316"/>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C70B57" w:rsidRPr="00730FED" w:rsidTr="00A1292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730FED" w:rsidRDefault="00C70B57" w:rsidP="00AF0BA6">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rsidR="00C70B57" w:rsidRPr="00AB09D9" w:rsidRDefault="00C70B57" w:rsidP="00AF0BA6">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AB09D9">
              <w:rPr>
                <w:rFonts w:ascii="Arial" w:hAnsi="Arial" w:cs="Arial"/>
                <w:b/>
                <w:color w:val="000000"/>
                <w:sz w:val="18"/>
                <w:szCs w:val="18"/>
              </w:rPr>
              <w:t>Total</w:t>
            </w:r>
          </w:p>
        </w:tc>
      </w:tr>
      <w:tr w:rsidR="00C70B57" w:rsidRPr="00730FED" w:rsidTr="00A12925">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White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Grey</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Black</w:t>
            </w:r>
          </w:p>
        </w:tc>
        <w:tc>
          <w:tcPr>
            <w:tcW w:w="81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Red</w:t>
            </w:r>
          </w:p>
        </w:tc>
        <w:tc>
          <w:tcPr>
            <w:tcW w:w="81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Yellow</w:t>
            </w:r>
          </w:p>
        </w:tc>
        <w:tc>
          <w:tcPr>
            <w:tcW w:w="88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Blue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Green</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AB09D9" w:rsidRDefault="00C70B57" w:rsidP="00AF0BA6">
            <w:pPr>
              <w:autoSpaceDE w:val="0"/>
              <w:autoSpaceDN w:val="0"/>
              <w:adjustRightInd w:val="0"/>
              <w:spacing w:beforeLines="50" w:before="120" w:afterLines="50" w:after="120" w:line="240" w:lineRule="auto"/>
              <w:rPr>
                <w:rFonts w:ascii="Arial" w:hAnsi="Arial" w:cs="Arial"/>
                <w:b/>
                <w:color w:val="000000"/>
                <w:sz w:val="18"/>
                <w:szCs w:val="18"/>
              </w:rPr>
            </w:pPr>
          </w:p>
        </w:tc>
      </w:tr>
      <w:tr w:rsidR="00C70B57" w:rsidRPr="00730FED" w:rsidTr="00A1292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730FED" w:rsidRDefault="00537115"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81792" behindDoc="0" locked="0" layoutInCell="1" allowOverlap="1">
                      <wp:simplePos x="0" y="0"/>
                      <wp:positionH relativeFrom="column">
                        <wp:posOffset>71120</wp:posOffset>
                      </wp:positionH>
                      <wp:positionV relativeFrom="paragraph">
                        <wp:posOffset>-10160</wp:posOffset>
                      </wp:positionV>
                      <wp:extent cx="5427980" cy="9525"/>
                      <wp:effectExtent l="9525" t="8255" r="10795" b="10795"/>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798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377A9" id="AutoShape 23" o:spid="_x0000_s1026" type="#_x0000_t32" style="position:absolute;margin-left:5.6pt;margin-top:-.8pt;width:427.4pt;height:.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"/>
                  </w:pict>
                </mc:Fallback>
              </mc:AlternateContent>
            </w:r>
            <w:r w:rsidR="00C70B57" w:rsidRPr="00730FED">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12.9%</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4.8%</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51.6%</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730FED" w:rsidRDefault="00537115"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80768" behindDoc="0" locked="0" layoutInCell="1" allowOverlap="1">
                      <wp:simplePos x="0" y="0"/>
                      <wp:positionH relativeFrom="column">
                        <wp:posOffset>69850</wp:posOffset>
                      </wp:positionH>
                      <wp:positionV relativeFrom="paragraph">
                        <wp:posOffset>-100330</wp:posOffset>
                      </wp:positionV>
                      <wp:extent cx="6118225" cy="19050"/>
                      <wp:effectExtent l="5080" t="10160" r="10795" b="889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182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04B0B" id="AutoShape 22" o:spid="_x0000_s1026" type="#_x0000_t32" style="position:absolute;margin-left:5.5pt;margin-top:-7.9pt;width:481.75pt;height:1.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"/>
                  </w:pict>
                </mc:Fallback>
              </mc:AlternateContent>
            </w:r>
            <w:r w:rsidR="00C70B57" w:rsidRPr="00730FED">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30</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730FED" w:rsidRDefault="00537115"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mc:AlternateContent>
                <mc:Choice Requires="wps">
                  <w:drawing>
                    <wp:anchor distT="0" distB="0" distL="114300" distR="114300" simplePos="0" relativeHeight="251682816" behindDoc="0" locked="0" layoutInCell="1" allowOverlap="1">
                      <wp:simplePos x="0" y="0"/>
                      <wp:positionH relativeFrom="column">
                        <wp:posOffset>71120</wp:posOffset>
                      </wp:positionH>
                      <wp:positionV relativeFrom="paragraph">
                        <wp:posOffset>-635</wp:posOffset>
                      </wp:positionV>
                      <wp:extent cx="5427980" cy="0"/>
                      <wp:effectExtent l="9525" t="7620" r="10795" b="11430"/>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70DABF" id="AutoShape 24" o:spid="_x0000_s1026" type="#_x0000_t32" style="position:absolute;margin-left:5.6pt;margin-top:-.05pt;width:427.4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"/>
                  </w:pict>
                </mc:Fallback>
              </mc:AlternateContent>
            </w:r>
            <w:r w:rsidR="00C70B57" w:rsidRPr="00730FED">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3.2%</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9.7%</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48.4%</w:t>
            </w:r>
          </w:p>
        </w:tc>
      </w:tr>
      <w:tr w:rsidR="00C70B57" w:rsidRPr="00730FED" w:rsidTr="00A1292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AB09D9" w:rsidRDefault="00537115" w:rsidP="00AF0BA6">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mc:AlternateContent>
                <mc:Choice Requires="wps">
                  <w:drawing>
                    <wp:anchor distT="0" distB="0" distL="114300" distR="114300" simplePos="0" relativeHeight="251679744" behindDoc="0" locked="0" layoutInCell="1" allowOverlap="1">
                      <wp:simplePos x="0" y="0"/>
                      <wp:positionH relativeFrom="column">
                        <wp:posOffset>-6350</wp:posOffset>
                      </wp:positionH>
                      <wp:positionV relativeFrom="paragraph">
                        <wp:posOffset>-95250</wp:posOffset>
                      </wp:positionV>
                      <wp:extent cx="6981825" cy="38100"/>
                      <wp:effectExtent l="12700" t="8255" r="6350" b="10795"/>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81825"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48F423" id="AutoShape 21" o:spid="_x0000_s1026" type="#_x0000_t32" style="position:absolute;margin-left:-.5pt;margin-top:-7.5pt;width:549.75pt;height:3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"/>
                  </w:pict>
                </mc:Fallback>
              </mc:AlternateContent>
            </w:r>
            <w:r w:rsidR="00C70B57" w:rsidRPr="00AB09D9">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AB09D9">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13</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9</w:t>
            </w:r>
          </w:p>
        </w:tc>
        <w:tc>
          <w:tcPr>
            <w:tcW w:w="81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5</w:t>
            </w:r>
          </w:p>
        </w:tc>
        <w:tc>
          <w:tcPr>
            <w:tcW w:w="81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9</w:t>
            </w:r>
          </w:p>
        </w:tc>
        <w:tc>
          <w:tcPr>
            <w:tcW w:w="88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62</w:t>
            </w:r>
          </w:p>
        </w:tc>
      </w:tr>
      <w:tr w:rsidR="00C70B57" w:rsidRPr="00730FED" w:rsidTr="00A1292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AB09D9" w:rsidRDefault="00537115" w:rsidP="00AF0BA6">
            <w:pPr>
              <w:autoSpaceDE w:val="0"/>
              <w:autoSpaceDN w:val="0"/>
              <w:adjustRightInd w:val="0"/>
              <w:spacing w:beforeLines="50" w:before="120" w:afterLines="50" w:after="120" w:line="240" w:lineRule="auto"/>
              <w:ind w:right="60"/>
              <w:rPr>
                <w:rFonts w:ascii="Arial" w:hAnsi="Arial" w:cs="Arial"/>
                <w:b/>
                <w:color w:val="000000"/>
                <w:sz w:val="18"/>
                <w:szCs w:val="18"/>
              </w:rPr>
            </w:pPr>
            <w:r>
              <w:rPr>
                <w:rFonts w:ascii="Arial" w:hAnsi="Arial" w:cs="Arial"/>
                <w:b/>
                <w:noProof/>
                <w:color w:val="000000"/>
                <w:sz w:val="18"/>
                <w:szCs w:val="18"/>
              </w:rPr>
              <mc:AlternateContent>
                <mc:Choice Requires="wps">
                  <w:drawing>
                    <wp:anchor distT="0" distB="0" distL="114300" distR="114300" simplePos="0" relativeHeight="251683840" behindDoc="0" locked="0" layoutInCell="1" allowOverlap="1">
                      <wp:simplePos x="0" y="0"/>
                      <wp:positionH relativeFrom="column">
                        <wp:posOffset>71120</wp:posOffset>
                      </wp:positionH>
                      <wp:positionV relativeFrom="paragraph">
                        <wp:posOffset>-3810</wp:posOffset>
                      </wp:positionV>
                      <wp:extent cx="5427980" cy="19050"/>
                      <wp:effectExtent l="9525" t="6985" r="10795" b="12065"/>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42798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B2FFD" id="AutoShape 25" o:spid="_x0000_s1026" type="#_x0000_t32" style="position:absolute;margin-left:5.6pt;margin-top:-.3pt;width:427.4pt;height:1.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"/>
                  </w:pict>
                </mc:Fallback>
              </mc:AlternateContent>
            </w:r>
            <w:r w:rsidR="00C70B57" w:rsidRPr="00AB09D9">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100.0%</w:t>
            </w:r>
          </w:p>
        </w:tc>
      </w:tr>
    </w:tbl>
    <w:p w:rsidR="00C70B57" w:rsidRPr="00730FED" w:rsidRDefault="00C70B57" w:rsidP="00AF0BA6">
      <w:pPr>
        <w:autoSpaceDE w:val="0"/>
        <w:autoSpaceDN w:val="0"/>
        <w:adjustRightInd w:val="0"/>
        <w:spacing w:beforeLines="50" w:before="120" w:afterLines="50" w:after="120" w:line="240" w:lineRule="auto"/>
        <w:rPr>
          <w:rFonts w:ascii="Times New Roman" w:hAnsi="Times New Roman" w:cs="Times New Roman"/>
          <w:sz w:val="24"/>
          <w:szCs w:val="24"/>
        </w:rPr>
      </w:pPr>
    </w:p>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sz w:val="24"/>
          <w:szCs w:val="24"/>
        </w:rPr>
      </w:pPr>
      <w:r>
        <w:rPr>
          <w:rFonts w:ascii="Times New Roman" w:hAnsi="Times New Roman" w:cs="Times New Roman"/>
          <w:sz w:val="24"/>
          <w:szCs w:val="24"/>
        </w:rPr>
        <w:t>A total of 62(100%) claimed to speak a third language. Among Yoruba English bilinguals, the attitude towards their third language such as French, German, Igbo, Hausa, etc. was generally positive. Those who selected Red meant it to symbolize their love for the third language. Only about 4(7%) of the total 62 had reservations about their third language to either be a language of underdevelopment or evil. Those 4 respondents meant languages that were also indigenous Nigerian languages such as Igbo and Hausa. The Chinese-English bilinguals generally had a positive disposition to their third languages such as German, Korean, Japanese, Spanish, etc. Only about 2(7%) who selected Grey and Black had an uncertain disposition to their third language. Others who selected black meant it to mean ‘a secret power’ that they possessed in their repertoire.</w:t>
      </w:r>
    </w:p>
    <w:p w:rsidR="00C70B57" w:rsidRPr="00AF0BA6" w:rsidRDefault="00C70B57" w:rsidP="00AF0BA6">
      <w:pPr>
        <w:pStyle w:val="ListParagraph"/>
        <w:numPr>
          <w:ilvl w:val="0"/>
          <w:numId w:val="9"/>
        </w:numPr>
        <w:autoSpaceDE w:val="0"/>
        <w:autoSpaceDN w:val="0"/>
        <w:adjustRightInd w:val="0"/>
        <w:spacing w:beforeLines="50" w:before="120" w:afterLines="50" w:after="120" w:line="240" w:lineRule="auto"/>
        <w:rPr>
          <w:rFonts w:ascii="Times New Roman" w:hAnsi="Times New Roman" w:cs="Times New Roman"/>
          <w:b/>
          <w:sz w:val="24"/>
          <w:szCs w:val="24"/>
        </w:rPr>
      </w:pPr>
      <w:r w:rsidRPr="00AF0BA6">
        <w:rPr>
          <w:rFonts w:ascii="Times New Roman" w:hAnsi="Times New Roman" w:cs="Times New Roman"/>
          <w:b/>
          <w:sz w:val="24"/>
          <w:szCs w:val="24"/>
        </w:rPr>
        <w:t>Discussion of Findings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Some of the formulated hypotheses at the beginning of this study were confirmed while others were nullified. In terms of preference for colors, it was confirmed that males generally had more preference for dull colors than females who mostly preferred bright colors. However, this assertion was not overwhelmingly true in the case of Chinese females who had a very tight margin between </w:t>
      </w:r>
      <w:r>
        <w:rPr>
          <w:rFonts w:ascii="Times New Roman" w:hAnsi="Times New Roman" w:cs="Times New Roman"/>
          <w:sz w:val="24"/>
          <w:szCs w:val="24"/>
        </w:rPr>
        <w:lastRenderedPageBreak/>
        <w:t>their preference for bright colors and that for dull colors. White and Blue were emphasized as colors that had popularity of preference across the two genders in the two cultures.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As opposed to the hypothesis, Chinese English bilinguals, though in an English Language environment actually had an overwhelmingly more positive attitude to Chinese than they did to English.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have to use the language because they are in the United States for their Education. They thus see it as a language which they have to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a danger to the acquisition of English. Even though the Yoruba language conveys the culture and tradition of the Yoruba people, English controls the class placement of individuals in Nigeria as a whole.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rsidR="00C70B57" w:rsidRPr="00AF0BA6" w:rsidRDefault="00C70B57" w:rsidP="00AF0BA6">
      <w:pPr>
        <w:pStyle w:val="ListParagraph"/>
        <w:numPr>
          <w:ilvl w:val="0"/>
          <w:numId w:val="9"/>
        </w:numPr>
        <w:autoSpaceDE w:val="0"/>
        <w:autoSpaceDN w:val="0"/>
        <w:adjustRightInd w:val="0"/>
        <w:spacing w:beforeLines="50" w:before="120" w:afterLines="50" w:after="120" w:line="240" w:lineRule="auto"/>
        <w:jc w:val="both"/>
        <w:rPr>
          <w:rFonts w:ascii="Times New Roman" w:hAnsi="Times New Roman" w:cs="Times New Roman"/>
          <w:b/>
          <w:sz w:val="24"/>
          <w:szCs w:val="24"/>
        </w:rPr>
      </w:pPr>
      <w:r w:rsidRPr="00AF0BA6">
        <w:rPr>
          <w:rFonts w:ascii="Times New Roman" w:hAnsi="Times New Roman" w:cs="Times New Roman"/>
          <w:b/>
          <w:sz w:val="24"/>
          <w:szCs w:val="24"/>
        </w:rPr>
        <w:t>Limitations and Conclusion</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Ethnography of Communication theory of Sociolinguistics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The attitude of people to language is, a lot, determined by their allegiance to the underlying culture of that language as well as the usefulness of the language in terms of upward mobility in its resident social community. </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Age and mode of acquisition of languages also play a part in a person’s attitude towards different languages. Simultaneous bilinguals would shift between their two languages depending on which one is more viable in culture and for social growth, while sequential bilinguals (especially those who acquire the second language at teen-age or above) would have preference for their first </w:t>
      </w:r>
      <w:r>
        <w:rPr>
          <w:rFonts w:ascii="Times New Roman" w:hAnsi="Times New Roman" w:cs="Times New Roman"/>
          <w:sz w:val="24"/>
          <w:szCs w:val="24"/>
        </w:rPr>
        <w:lastRenderedPageBreak/>
        <w:t>language unless there is a traumatic reason for switch or the first language is no longer relevant for opportunities which the bilingual craves. Even at that, there is bound to be a sentimental attachment to the first language.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This study makes a comparison between Chinese-English bilinguals in an English language environment and Yoruba-English bilinguals in a Yoruba environment. For more accuracy in comparis</w:t>
      </w:r>
      <w:r w:rsidR="00020F8B">
        <w:rPr>
          <w:rFonts w:ascii="Times New Roman" w:hAnsi="Times New Roman" w:cs="Times New Roman"/>
          <w:sz w:val="24"/>
          <w:szCs w:val="24"/>
        </w:rPr>
        <w:t>on</w:t>
      </w:r>
      <w:r>
        <w:rPr>
          <w:rFonts w:ascii="Times New Roman" w:hAnsi="Times New Roman" w:cs="Times New Roman"/>
          <w:sz w:val="24"/>
          <w:szCs w:val="24"/>
        </w:rPr>
        <w:t xml:space="preserve"> of attitude and to know if language environment affects the attitude of bilinguals to their two languages, comparison should be made between the same set of bilinguals e.g. Yoruba-English bilinguals in Yoruba environment versus Yoruba-English bilinguals in English language environment. This will generate more plausible results as to how environment affects language attitude.</w:t>
      </w:r>
    </w:p>
    <w:p w:rsidR="00C70B57" w:rsidRPr="0026461C"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Also, the study was limited in that the distribution of surveys does not perfectly capture the various shades that exist in the system of colors. For instance, navy blue would count as a dark color while sky blue would count as a bright one. It is thus difficult to know which shade a bilingual had in mind before selecting a particular color</w:t>
      </w:r>
      <w:r w:rsidRPr="00FC2F3A">
        <w:rPr>
          <w:rFonts w:ascii="Times New Roman" w:hAnsi="Times New Roman" w:cs="Times New Roman"/>
          <w:sz w:val="24"/>
          <w:szCs w:val="24"/>
        </w:rPr>
        <w:t xml:space="preserve"> </w:t>
      </w:r>
      <w:r>
        <w:rPr>
          <w:rFonts w:ascii="Times New Roman" w:hAnsi="Times New Roman" w:cs="Times New Roman"/>
          <w:sz w:val="24"/>
          <w:szCs w:val="24"/>
        </w:rPr>
        <w:t>even though the two cultures basically do not have varying shades of colors as English does. Nevertheless, a picture resource could have enhanced the data. Future researches on colors should include visual aids in their collection of data.</w:t>
      </w: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537115" w:rsidRDefault="00537115" w:rsidP="00C70B57">
      <w:pPr>
        <w:spacing w:beforeLines="50" w:before="120" w:afterLines="50" w:after="120" w:line="240" w:lineRule="auto"/>
        <w:jc w:val="both"/>
        <w:rPr>
          <w:rFonts w:ascii="Times New Roman" w:hAnsi="Times New Roman" w:cs="Times New Roman"/>
          <w:sz w:val="24"/>
          <w:szCs w:val="24"/>
        </w:rPr>
      </w:pPr>
    </w:p>
    <w:p w:rsidR="00537115" w:rsidRDefault="00537115" w:rsidP="00C70B57">
      <w:pPr>
        <w:spacing w:beforeLines="50" w:before="120" w:afterLines="50" w:after="120" w:line="240" w:lineRule="auto"/>
        <w:jc w:val="both"/>
        <w:rPr>
          <w:rFonts w:ascii="Times New Roman" w:hAnsi="Times New Roman" w:cs="Times New Roman"/>
          <w:sz w:val="24"/>
          <w:szCs w:val="24"/>
        </w:rPr>
      </w:pPr>
    </w:p>
    <w:p w:rsidR="00537115" w:rsidRDefault="00537115" w:rsidP="00C70B57">
      <w:pPr>
        <w:spacing w:beforeLines="50" w:before="120" w:afterLines="50" w:after="120" w:line="240" w:lineRule="auto"/>
        <w:jc w:val="both"/>
        <w:rPr>
          <w:rFonts w:ascii="Times New Roman" w:hAnsi="Times New Roman" w:cs="Times New Roman"/>
          <w:sz w:val="24"/>
          <w:szCs w:val="24"/>
        </w:rPr>
      </w:pPr>
      <w:bookmarkStart w:id="0" w:name="_GoBack"/>
      <w:bookmarkEnd w:id="0"/>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C70B57" w:rsidRPr="00FC2F3A" w:rsidRDefault="00C70B57" w:rsidP="00C70B57">
      <w:pPr>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Adegbite, Wale (2003). Multilingualism and National Development. In ‘Lekan </w:t>
      </w:r>
      <w:proofErr w:type="spellStart"/>
      <w:r>
        <w:rPr>
          <w:rFonts w:ascii="Times New Roman" w:hAnsi="Times New Roman" w:cs="Times New Roman"/>
          <w:sz w:val="24"/>
          <w:szCs w:val="24"/>
        </w:rPr>
        <w:t>Oyeleye</w:t>
      </w:r>
      <w:proofErr w:type="spellEnd"/>
      <w:r>
        <w:rPr>
          <w:rFonts w:ascii="Times New Roman" w:hAnsi="Times New Roman" w:cs="Times New Roman"/>
          <w:sz w:val="24"/>
          <w:szCs w:val="24"/>
        </w:rPr>
        <w:t xml:space="preserve"> &amp; Moji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Olateju</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Readings in Language and Literature</w:t>
      </w:r>
      <w:r>
        <w:rPr>
          <w:rFonts w:ascii="Times New Roman" w:hAnsi="Times New Roman" w:cs="Times New Roman"/>
          <w:sz w:val="24"/>
          <w:szCs w:val="24"/>
        </w:rPr>
        <w:t xml:space="preserve"> (First Edition), 153-167. Ile-Ife: </w:t>
      </w:r>
      <w:r>
        <w:rPr>
          <w:rFonts w:ascii="Times New Roman" w:hAnsi="Times New Roman" w:cs="Times New Roman"/>
          <w:sz w:val="24"/>
          <w:szCs w:val="24"/>
        </w:rPr>
        <w:tab/>
      </w:r>
      <w:r>
        <w:rPr>
          <w:rFonts w:ascii="Times New Roman" w:hAnsi="Times New Roman" w:cs="Times New Roman"/>
          <w:sz w:val="24"/>
          <w:szCs w:val="24"/>
        </w:rPr>
        <w:tab/>
        <w:t>OAU Press.</w:t>
      </w:r>
    </w:p>
    <w:p w:rsidR="00C70B57" w:rsidRPr="00B04DF7" w:rsidRDefault="00C70B57" w:rsidP="00C70B57">
      <w:pPr>
        <w:spacing w:beforeLines="50" w:before="120" w:afterLines="50" w:after="120" w:line="240" w:lineRule="auto"/>
        <w:jc w:val="both"/>
        <w:rPr>
          <w:rFonts w:ascii="Times New Roman" w:hAnsi="Times New Roman" w:cs="Times New Roman"/>
          <w:i/>
          <w:sz w:val="24"/>
          <w:szCs w:val="24"/>
        </w:rPr>
      </w:pPr>
      <w:r>
        <w:rPr>
          <w:rFonts w:ascii="Times New Roman" w:hAnsi="Times New Roman" w:cs="Times New Roman"/>
          <w:sz w:val="24"/>
          <w:szCs w:val="24"/>
        </w:rPr>
        <w:t xml:space="preserve">Adegbite, Wale and Adeniyi, T (2014). </w:t>
      </w:r>
      <w:r w:rsidRPr="00FC4EB2">
        <w:rPr>
          <w:rFonts w:ascii="Times New Roman" w:hAnsi="Times New Roman" w:cs="Times New Roman"/>
          <w:sz w:val="24"/>
          <w:szCs w:val="24"/>
        </w:rPr>
        <w:t xml:space="preserve">A Semiotic Analysis of Inscriptions on the T- Shirts of </w:t>
      </w:r>
      <w:r>
        <w:rPr>
          <w:rFonts w:ascii="Times New Roman" w:hAnsi="Times New Roman" w:cs="Times New Roman"/>
          <w:sz w:val="24"/>
          <w:szCs w:val="24"/>
        </w:rPr>
        <w:tab/>
      </w:r>
      <w:r w:rsidRPr="00FC4EB2">
        <w:rPr>
          <w:rFonts w:ascii="Times New Roman" w:hAnsi="Times New Roman" w:cs="Times New Roman"/>
          <w:sz w:val="24"/>
          <w:szCs w:val="24"/>
        </w:rPr>
        <w:tab/>
        <w:t>Students from Selected Universities in Southwest Nigeria</w:t>
      </w:r>
      <w:r w:rsidRPr="00B04DF7">
        <w:rPr>
          <w:rFonts w:ascii="Times New Roman" w:hAnsi="Times New Roman" w:cs="Times New Roman"/>
          <w:sz w:val="24"/>
          <w:szCs w:val="24"/>
        </w:rPr>
        <w:t>.</w:t>
      </w:r>
      <w:r>
        <w:rPr>
          <w:rFonts w:ascii="Times New Roman" w:hAnsi="Times New Roman" w:cs="Times New Roman"/>
          <w:sz w:val="24"/>
          <w:szCs w:val="24"/>
        </w:rPr>
        <w:t xml:space="preserve"> Paper presented at the 14th</w:t>
      </w:r>
      <w:r>
        <w:rPr>
          <w:rFonts w:ascii="Times New Roman" w:hAnsi="Times New Roman" w:cs="Times New Roman"/>
          <w:sz w:val="24"/>
          <w:szCs w:val="24"/>
        </w:rPr>
        <w:tab/>
        <w:t>International Pragmatics Conference, Antwerp, Belgium. July 26-31, 2015</w:t>
      </w:r>
      <w:r w:rsidRPr="00B04DF7">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 xml:space="preserve">Bell, R. T. (1976). Sociolinguistics: Goals, Approaches and Problems. London: </w:t>
      </w:r>
      <w:proofErr w:type="spellStart"/>
      <w:r w:rsidRPr="0037076E">
        <w:rPr>
          <w:rFonts w:ascii="Times New Roman" w:hAnsi="Times New Roman" w:cs="Times New Roman"/>
          <w:sz w:val="24"/>
          <w:szCs w:val="24"/>
        </w:rPr>
        <w:t>Batsford</w:t>
      </w:r>
      <w:proofErr w:type="spellEnd"/>
      <w:r w:rsidRPr="0037076E">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Berlin B, Kay P (1969). </w:t>
      </w:r>
      <w:r>
        <w:rPr>
          <w:rFonts w:ascii="Times New Roman" w:hAnsi="Times New Roman" w:cs="Times New Roman"/>
          <w:i/>
          <w:sz w:val="24"/>
          <w:szCs w:val="24"/>
        </w:rPr>
        <w:t>Basic Color Terms: Their Universality and Evolution</w:t>
      </w:r>
      <w:r>
        <w:rPr>
          <w:rFonts w:ascii="Times New Roman" w:hAnsi="Times New Roman" w:cs="Times New Roman"/>
          <w:sz w:val="24"/>
          <w:szCs w:val="24"/>
        </w:rPr>
        <w:t>. Berkeley:</w:t>
      </w:r>
      <w:r>
        <w:rPr>
          <w:rFonts w:ascii="Times New Roman" w:hAnsi="Times New Roman" w:cs="Times New Roman"/>
          <w:sz w:val="24"/>
          <w:szCs w:val="24"/>
        </w:rPr>
        <w:tab/>
        <w:t>University of California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Bohon</w:t>
      </w:r>
      <w:proofErr w:type="spellEnd"/>
      <w:r>
        <w:rPr>
          <w:rFonts w:ascii="Times New Roman" w:hAnsi="Times New Roman" w:cs="Times New Roman"/>
          <w:sz w:val="24"/>
          <w:szCs w:val="24"/>
        </w:rPr>
        <w:t xml:space="preserve">, K.S; Hermann, K.L; Hansen T; Conway, B.R. (2016). Representation of perceptual color </w:t>
      </w:r>
      <w:r>
        <w:rPr>
          <w:rFonts w:ascii="Times New Roman" w:hAnsi="Times New Roman" w:cs="Times New Roman"/>
          <w:sz w:val="24"/>
          <w:szCs w:val="24"/>
        </w:rPr>
        <w:tab/>
        <w:t>space in macaque posterior inferior temporal cortex (the V4 complex). E Neuro 3:1-28</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Butler, Yuko (2013). Bilingualism/ Multilingualism and Second-Language Acquisition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Tej</w:t>
      </w:r>
      <w:proofErr w:type="spellEnd"/>
      <w:r>
        <w:rPr>
          <w:rFonts w:ascii="Times New Roman" w:hAnsi="Times New Roman" w:cs="Times New Roman"/>
          <w:sz w:val="24"/>
          <w:szCs w:val="24"/>
        </w:rPr>
        <w:t xml:space="preserve"> K. </w:t>
      </w:r>
      <w:r>
        <w:rPr>
          <w:rFonts w:ascii="Times New Roman" w:hAnsi="Times New Roman" w:cs="Times New Roman"/>
          <w:sz w:val="24"/>
          <w:szCs w:val="24"/>
        </w:rPr>
        <w:tab/>
        <w:t xml:space="preserve">Bhatia &amp; William C. Ritchie (Eds.). </w:t>
      </w:r>
      <w:r w:rsidRPr="001864AA">
        <w:rPr>
          <w:rFonts w:ascii="Times New Roman" w:hAnsi="Times New Roman" w:cs="Times New Roman"/>
          <w:i/>
          <w:sz w:val="24"/>
          <w:szCs w:val="24"/>
        </w:rPr>
        <w:t xml:space="preserve">The Handbook of Bilingualism and Multilingualism </w:t>
      </w:r>
      <w:r>
        <w:rPr>
          <w:rFonts w:ascii="Times New Roman" w:hAnsi="Times New Roman" w:cs="Times New Roman"/>
          <w:sz w:val="24"/>
          <w:szCs w:val="24"/>
        </w:rPr>
        <w:tab/>
      </w:r>
      <w:r w:rsidRPr="001864AA">
        <w:rPr>
          <w:rFonts w:ascii="Times New Roman" w:hAnsi="Times New Roman" w:cs="Times New Roman"/>
          <w:i/>
          <w:sz w:val="24"/>
          <w:szCs w:val="24"/>
        </w:rPr>
        <w:t>(Second Edition),</w:t>
      </w:r>
      <w:r>
        <w:rPr>
          <w:rFonts w:ascii="Times New Roman" w:hAnsi="Times New Roman" w:cs="Times New Roman"/>
          <w:sz w:val="24"/>
          <w:szCs w:val="24"/>
        </w:rPr>
        <w:t xml:space="preserve"> 5-25. Malden, MA: Wiley-Blackwell.</w:t>
      </w:r>
    </w:p>
    <w:p w:rsidR="00C70B57"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Danesi</w:t>
      </w:r>
      <w:proofErr w:type="spellEnd"/>
      <w:r>
        <w:rPr>
          <w:rFonts w:ascii="Times New Roman" w:hAnsi="Times New Roman" w:cs="Times New Roman"/>
          <w:sz w:val="24"/>
          <w:szCs w:val="24"/>
        </w:rPr>
        <w:t xml:space="preserve">, M. (2004). </w:t>
      </w:r>
      <w:r>
        <w:rPr>
          <w:rFonts w:ascii="Times New Roman" w:hAnsi="Times New Roman" w:cs="Times New Roman"/>
          <w:i/>
          <w:sz w:val="24"/>
          <w:szCs w:val="24"/>
        </w:rPr>
        <w:t xml:space="preserve">Messages, Signs and Meaning: A Basic Textbook in Semiotics and </w:t>
      </w:r>
      <w:r>
        <w:rPr>
          <w:rFonts w:ascii="Times New Roman" w:hAnsi="Times New Roman" w:cs="Times New Roman"/>
          <w:i/>
          <w:sz w:val="24"/>
          <w:szCs w:val="24"/>
        </w:rPr>
        <w:tab/>
        <w:t xml:space="preserve">Communication Theory. </w:t>
      </w:r>
      <w:r>
        <w:rPr>
          <w:rFonts w:ascii="Times New Roman" w:hAnsi="Times New Roman" w:cs="Times New Roman"/>
          <w:sz w:val="24"/>
          <w:szCs w:val="24"/>
        </w:rPr>
        <w:t>Toronto: Canada Scholars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Edwards, John (2013). Bilingualism and Multilingualism: Some Central Concepts. In </w:t>
      </w:r>
      <w:proofErr w:type="spellStart"/>
      <w:r>
        <w:rPr>
          <w:rFonts w:ascii="Times New Roman" w:hAnsi="Times New Roman" w:cs="Times New Roman"/>
          <w:sz w:val="24"/>
          <w:szCs w:val="24"/>
        </w:rPr>
        <w:t>Tej</w:t>
      </w:r>
      <w:proofErr w:type="spellEnd"/>
      <w:r>
        <w:rPr>
          <w:rFonts w:ascii="Times New Roman" w:hAnsi="Times New Roman" w:cs="Times New Roman"/>
          <w:sz w:val="24"/>
          <w:szCs w:val="24"/>
        </w:rPr>
        <w:t xml:space="preserve"> K. </w:t>
      </w:r>
      <w:r>
        <w:rPr>
          <w:rFonts w:ascii="Times New Roman" w:hAnsi="Times New Roman" w:cs="Times New Roman"/>
          <w:sz w:val="24"/>
          <w:szCs w:val="24"/>
        </w:rPr>
        <w:tab/>
        <w:t xml:space="preserve">Bhatia &amp; William C. Ritchie (Eds.). </w:t>
      </w:r>
      <w:r w:rsidRPr="001278F2">
        <w:rPr>
          <w:rFonts w:ascii="Times New Roman" w:hAnsi="Times New Roman" w:cs="Times New Roman"/>
          <w:i/>
          <w:sz w:val="24"/>
          <w:szCs w:val="24"/>
        </w:rPr>
        <w:t>The Handbook of Bilingualism and Multilingualism</w:t>
      </w:r>
      <w:r>
        <w:rPr>
          <w:rFonts w:ascii="Times New Roman" w:hAnsi="Times New Roman" w:cs="Times New Roman"/>
          <w:sz w:val="24"/>
          <w:szCs w:val="24"/>
        </w:rPr>
        <w:t xml:space="preserve"> </w:t>
      </w:r>
      <w:r>
        <w:rPr>
          <w:rFonts w:ascii="Times New Roman" w:hAnsi="Times New Roman" w:cs="Times New Roman"/>
          <w:sz w:val="24"/>
          <w:szCs w:val="24"/>
        </w:rPr>
        <w:tab/>
        <w:t>(Second Edition), 5-25. Malden, MA: Wiley-Blackwell.</w:t>
      </w:r>
    </w:p>
    <w:p w:rsidR="00C70B57" w:rsidRPr="00923608"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Genesee, Fred; Hammers, Josiane; Lambert, Wallace E; </w:t>
      </w:r>
      <w:proofErr w:type="spellStart"/>
      <w:r>
        <w:rPr>
          <w:rFonts w:ascii="Times New Roman" w:hAnsi="Times New Roman" w:cs="Times New Roman"/>
          <w:sz w:val="24"/>
          <w:szCs w:val="24"/>
        </w:rPr>
        <w:t>Mononen</w:t>
      </w:r>
      <w:proofErr w:type="spellEnd"/>
      <w:r>
        <w:rPr>
          <w:rFonts w:ascii="Times New Roman" w:hAnsi="Times New Roman" w:cs="Times New Roman"/>
          <w:sz w:val="24"/>
          <w:szCs w:val="24"/>
        </w:rPr>
        <w:t xml:space="preserve">, L.; Seitz, M. and Stark, R. </w:t>
      </w:r>
      <w:r>
        <w:rPr>
          <w:rFonts w:ascii="Times New Roman" w:hAnsi="Times New Roman" w:cs="Times New Roman"/>
          <w:sz w:val="24"/>
          <w:szCs w:val="24"/>
        </w:rPr>
        <w:tab/>
        <w:t xml:space="preserve">(1978). Language processing in bilinguals. </w:t>
      </w:r>
      <w:r>
        <w:rPr>
          <w:rFonts w:ascii="Times New Roman" w:hAnsi="Times New Roman" w:cs="Times New Roman"/>
          <w:i/>
          <w:sz w:val="24"/>
          <w:szCs w:val="24"/>
        </w:rPr>
        <w:t xml:space="preserve">Brain and Language </w:t>
      </w:r>
      <w:r>
        <w:rPr>
          <w:rFonts w:ascii="Times New Roman" w:hAnsi="Times New Roman" w:cs="Times New Roman"/>
          <w:sz w:val="24"/>
          <w:szCs w:val="24"/>
        </w:rPr>
        <w:t>5:1-12.</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914488">
        <w:rPr>
          <w:rFonts w:ascii="Times New Roman" w:hAnsi="Times New Roman" w:cs="Times New Roman"/>
          <w:sz w:val="24"/>
          <w:szCs w:val="24"/>
        </w:rPr>
        <w:t>Fairclough, N. (1989) Language and Power, Harlow Longman.</w:t>
      </w:r>
    </w:p>
    <w:p w:rsidR="00C70B57" w:rsidRPr="00914488"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Goodenough, W.H. (1957). </w:t>
      </w:r>
      <w:r>
        <w:rPr>
          <w:rFonts w:ascii="Times New Roman" w:hAnsi="Times New Roman" w:cs="Times New Roman"/>
          <w:i/>
          <w:sz w:val="24"/>
          <w:szCs w:val="24"/>
        </w:rPr>
        <w:t xml:space="preserve">Cultural anthropology and linguistics. </w:t>
      </w:r>
      <w:r>
        <w:rPr>
          <w:rFonts w:ascii="Times New Roman" w:hAnsi="Times New Roman" w:cs="Times New Roman"/>
          <w:sz w:val="24"/>
          <w:szCs w:val="24"/>
        </w:rPr>
        <w:t>Washington; Georgetown</w:t>
      </w:r>
      <w:r>
        <w:rPr>
          <w:rFonts w:ascii="Times New Roman" w:hAnsi="Times New Roman" w:cs="Times New Roman"/>
          <w:sz w:val="24"/>
          <w:szCs w:val="24"/>
        </w:rPr>
        <w:tab/>
        <w:t>University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Kroll, J.F and McCain, R. (2013). What bilinguals tell us about culture, cognition, and language.</w:t>
      </w:r>
      <w:r>
        <w:rPr>
          <w:rFonts w:ascii="Times New Roman" w:hAnsi="Times New Roman" w:cs="Times New Roman"/>
          <w:sz w:val="24"/>
          <w:szCs w:val="24"/>
        </w:rPr>
        <w:tab/>
      </w:r>
      <w:r>
        <w:rPr>
          <w:rFonts w:ascii="Times New Roman" w:hAnsi="Times New Roman" w:cs="Times New Roman"/>
          <w:i/>
          <w:sz w:val="24"/>
          <w:szCs w:val="24"/>
        </w:rPr>
        <w:t>Proceedings of the National Academy of Sciences of the United States of America, 110,</w:t>
      </w:r>
      <w:r>
        <w:rPr>
          <w:rFonts w:ascii="Times New Roman" w:hAnsi="Times New Roman" w:cs="Times New Roman"/>
          <w:i/>
          <w:sz w:val="24"/>
          <w:szCs w:val="24"/>
        </w:rPr>
        <w:tab/>
      </w:r>
      <w:r>
        <w:rPr>
          <w:rFonts w:ascii="Times New Roman" w:hAnsi="Times New Roman" w:cs="Times New Roman"/>
          <w:sz w:val="24"/>
          <w:szCs w:val="24"/>
        </w:rPr>
        <w:t>11219-11220.</w:t>
      </w:r>
    </w:p>
    <w:p w:rsidR="00C70B57" w:rsidRPr="004F61AC"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Lambert, Wallace E. (1974). Culture and language as factors in learning and education. In </w:t>
      </w:r>
      <w:r>
        <w:rPr>
          <w:rFonts w:ascii="Times New Roman" w:hAnsi="Times New Roman" w:cs="Times New Roman"/>
          <w:sz w:val="24"/>
          <w:szCs w:val="24"/>
        </w:rPr>
        <w:tab/>
        <w:t xml:space="preserve">Frances E. </w:t>
      </w:r>
      <w:proofErr w:type="spellStart"/>
      <w:r>
        <w:rPr>
          <w:rFonts w:ascii="Times New Roman" w:hAnsi="Times New Roman" w:cs="Times New Roman"/>
          <w:sz w:val="24"/>
          <w:szCs w:val="24"/>
        </w:rPr>
        <w:t>Aboud</w:t>
      </w:r>
      <w:proofErr w:type="spellEnd"/>
      <w:r>
        <w:rPr>
          <w:rFonts w:ascii="Times New Roman" w:hAnsi="Times New Roman" w:cs="Times New Roman"/>
          <w:sz w:val="24"/>
          <w:szCs w:val="24"/>
        </w:rPr>
        <w:t xml:space="preserve"> and Robert D. Meade (Eds.). </w:t>
      </w:r>
      <w:r>
        <w:rPr>
          <w:rFonts w:ascii="Times New Roman" w:hAnsi="Times New Roman" w:cs="Times New Roman"/>
          <w:i/>
          <w:sz w:val="24"/>
          <w:szCs w:val="24"/>
        </w:rPr>
        <w:t xml:space="preserve">Cultural Factors in Learning and </w:t>
      </w:r>
      <w:r>
        <w:rPr>
          <w:rFonts w:ascii="Times New Roman" w:hAnsi="Times New Roman" w:cs="Times New Roman"/>
          <w:i/>
          <w:sz w:val="24"/>
          <w:szCs w:val="24"/>
        </w:rPr>
        <w:tab/>
        <w:t>Education.</w:t>
      </w:r>
      <w:r>
        <w:rPr>
          <w:rFonts w:ascii="Times New Roman" w:hAnsi="Times New Roman" w:cs="Times New Roman"/>
          <w:sz w:val="24"/>
          <w:szCs w:val="24"/>
        </w:rPr>
        <w:t xml:space="preserve"> 91-122. Bellingham, WA: Western Washington State University.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Liddicoat, Anthony (1991). Bilingualism: An Introduction. </w:t>
      </w:r>
      <w:r>
        <w:rPr>
          <w:rFonts w:ascii="Times New Roman" w:hAnsi="Times New Roman" w:cs="Times New Roman"/>
          <w:i/>
          <w:sz w:val="24"/>
          <w:szCs w:val="24"/>
        </w:rPr>
        <w:t xml:space="preserve">Bilingualism and Bilingual </w:t>
      </w:r>
      <w:r>
        <w:rPr>
          <w:rFonts w:ascii="Times New Roman" w:hAnsi="Times New Roman" w:cs="Times New Roman"/>
          <w:i/>
          <w:sz w:val="24"/>
          <w:szCs w:val="24"/>
        </w:rPr>
        <w:tab/>
        <w:t xml:space="preserve">Education. </w:t>
      </w:r>
      <w:r w:rsidRPr="004901C7">
        <w:rPr>
          <w:rFonts w:ascii="Times New Roman" w:hAnsi="Times New Roman" w:cs="Times New Roman"/>
          <w:i/>
          <w:sz w:val="24"/>
          <w:szCs w:val="24"/>
        </w:rPr>
        <w:t>NLIA</w:t>
      </w:r>
      <w:r>
        <w:rPr>
          <w:rFonts w:ascii="Times New Roman" w:hAnsi="Times New Roman" w:cs="Times New Roman"/>
          <w:i/>
          <w:sz w:val="24"/>
          <w:szCs w:val="24"/>
        </w:rPr>
        <w:t xml:space="preserve"> </w:t>
      </w:r>
      <w:r>
        <w:rPr>
          <w:rFonts w:ascii="Times New Roman" w:hAnsi="Times New Roman" w:cs="Times New Roman"/>
          <w:sz w:val="24"/>
          <w:szCs w:val="24"/>
        </w:rPr>
        <w:t>Vol 2. Australia.</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D75B8F">
        <w:rPr>
          <w:rFonts w:ascii="Times New Roman" w:hAnsi="Times New Roman" w:cs="Times New Roman"/>
          <w:sz w:val="24"/>
          <w:szCs w:val="24"/>
        </w:rPr>
        <w:t>McLaughlin, M. L. (1984). Conversation. Beverly Hills: Sage.</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Ramos Garcia, Ana Maria (2011). The Cultural Knowledge of Monolingual and Bilingual</w:t>
      </w:r>
      <w:r>
        <w:rPr>
          <w:rFonts w:ascii="Times New Roman" w:hAnsi="Times New Roman" w:cs="Times New Roman"/>
          <w:sz w:val="24"/>
          <w:szCs w:val="24"/>
        </w:rPr>
        <w:tab/>
      </w:r>
      <w:r>
        <w:rPr>
          <w:rFonts w:ascii="Times New Roman" w:hAnsi="Times New Roman" w:cs="Times New Roman"/>
          <w:sz w:val="24"/>
          <w:szCs w:val="24"/>
        </w:rPr>
        <w:tab/>
        <w:t xml:space="preserve"> Students. In Daniel Madrid and Stephen Hughes (Eds), </w:t>
      </w:r>
      <w:r>
        <w:rPr>
          <w:rFonts w:ascii="Times New Roman" w:hAnsi="Times New Roman" w:cs="Times New Roman"/>
          <w:i/>
          <w:sz w:val="24"/>
          <w:szCs w:val="24"/>
        </w:rPr>
        <w:t>Studies in Bilingual Education.</w:t>
      </w:r>
      <w:r>
        <w:rPr>
          <w:rFonts w:ascii="Times New Roman" w:hAnsi="Times New Roman" w:cs="Times New Roman"/>
          <w:sz w:val="24"/>
          <w:szCs w:val="24"/>
        </w:rPr>
        <w:tab/>
        <w:t>8: 223-235. Bern/New York: Peter Lang.</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Sapir, E. (1929). </w:t>
      </w:r>
      <w:r>
        <w:rPr>
          <w:rFonts w:ascii="Times New Roman" w:hAnsi="Times New Roman" w:cs="Times New Roman"/>
          <w:i/>
          <w:sz w:val="24"/>
          <w:szCs w:val="24"/>
        </w:rPr>
        <w:t xml:space="preserve">Language. </w:t>
      </w:r>
      <w:r>
        <w:rPr>
          <w:rFonts w:ascii="Times New Roman" w:hAnsi="Times New Roman" w:cs="Times New Roman"/>
          <w:sz w:val="24"/>
          <w:szCs w:val="24"/>
        </w:rPr>
        <w:t>New York: Harcourt Brace.</w:t>
      </w:r>
    </w:p>
    <w:p w:rsidR="00C70B57" w:rsidRPr="00450154" w:rsidRDefault="00C70B57" w:rsidP="00C70B57">
      <w:pPr>
        <w:spacing w:beforeLines="50" w:before="120" w:afterLines="50" w:after="120" w:line="240" w:lineRule="auto"/>
        <w:jc w:val="both"/>
        <w:rPr>
          <w:rFonts w:ascii="Times New Roman" w:hAnsi="Times New Roman" w:cs="Times New Roman"/>
          <w:sz w:val="24"/>
          <w:szCs w:val="24"/>
        </w:rPr>
      </w:pPr>
      <w:r w:rsidRPr="00450154">
        <w:rPr>
          <w:rStyle w:val="hlfld-contribauthor"/>
          <w:rFonts w:ascii="Times New Roman" w:hAnsi="Times New Roman" w:cs="Times New Roman"/>
          <w:color w:val="333333"/>
          <w:sz w:val="24"/>
          <w:szCs w:val="24"/>
        </w:rPr>
        <w:lastRenderedPageBreak/>
        <w:t>Saussure, </w:t>
      </w:r>
      <w:r w:rsidRPr="00450154">
        <w:rPr>
          <w:rStyle w:val="nlmgiven-names"/>
          <w:rFonts w:ascii="Times New Roman" w:hAnsi="Times New Roman" w:cs="Times New Roman"/>
          <w:color w:val="333333"/>
          <w:sz w:val="24"/>
          <w:szCs w:val="24"/>
        </w:rPr>
        <w:t>F. de.</w:t>
      </w:r>
      <w:r w:rsidRPr="00450154">
        <w:rPr>
          <w:rFonts w:ascii="Times New Roman" w:hAnsi="Times New Roman" w:cs="Times New Roman"/>
          <w:color w:val="333333"/>
          <w:sz w:val="24"/>
          <w:szCs w:val="24"/>
        </w:rPr>
        <w:t> </w:t>
      </w:r>
      <w:r>
        <w:rPr>
          <w:rFonts w:ascii="Times New Roman" w:hAnsi="Times New Roman" w:cs="Times New Roman"/>
          <w:color w:val="333333"/>
          <w:sz w:val="24"/>
          <w:szCs w:val="24"/>
        </w:rPr>
        <w:t>(</w:t>
      </w:r>
      <w:r w:rsidRPr="00450154">
        <w:rPr>
          <w:rStyle w:val="nlmyear"/>
          <w:rFonts w:ascii="Times New Roman" w:hAnsi="Times New Roman" w:cs="Times New Roman"/>
          <w:color w:val="333333"/>
          <w:sz w:val="24"/>
          <w:szCs w:val="24"/>
        </w:rPr>
        <w:t>1916</w:t>
      </w:r>
      <w:r>
        <w:rPr>
          <w:rStyle w:val="nlmyear"/>
          <w:rFonts w:ascii="Times New Roman" w:hAnsi="Times New Roman" w:cs="Times New Roman"/>
          <w:color w:val="333333"/>
          <w:sz w:val="24"/>
          <w:szCs w:val="24"/>
        </w:rPr>
        <w:t>)</w:t>
      </w:r>
      <w:r w:rsidRPr="00450154">
        <w:rPr>
          <w:rFonts w:ascii="Times New Roman" w:hAnsi="Times New Roman" w:cs="Times New Roman"/>
          <w:color w:val="333333"/>
          <w:sz w:val="24"/>
          <w:szCs w:val="24"/>
        </w:rPr>
        <w:t>. </w:t>
      </w:r>
      <w:r w:rsidRPr="00450154">
        <w:rPr>
          <w:rFonts w:ascii="Times New Roman" w:hAnsi="Times New Roman" w:cs="Times New Roman"/>
          <w:i/>
          <w:iCs/>
          <w:color w:val="333333"/>
          <w:sz w:val="24"/>
          <w:szCs w:val="24"/>
        </w:rPr>
        <w:t xml:space="preserve">Course in general linguistics (C. Bally &amp; A. </w:t>
      </w:r>
      <w:proofErr w:type="spellStart"/>
      <w:r w:rsidRPr="00450154">
        <w:rPr>
          <w:rFonts w:ascii="Times New Roman" w:hAnsi="Times New Roman" w:cs="Times New Roman"/>
          <w:i/>
          <w:iCs/>
          <w:color w:val="333333"/>
          <w:sz w:val="24"/>
          <w:szCs w:val="24"/>
        </w:rPr>
        <w:t>Sechehaye</w:t>
      </w:r>
      <w:proofErr w:type="spellEnd"/>
      <w:r w:rsidRPr="00450154">
        <w:rPr>
          <w:rFonts w:ascii="Times New Roman" w:hAnsi="Times New Roman" w:cs="Times New Roman"/>
          <w:i/>
          <w:iCs/>
          <w:color w:val="333333"/>
          <w:sz w:val="24"/>
          <w:szCs w:val="24"/>
        </w:rPr>
        <w:t>, Eds; R. Harris,</w:t>
      </w:r>
      <w:r>
        <w:rPr>
          <w:rFonts w:ascii="Times New Roman" w:hAnsi="Times New Roman" w:cs="Times New Roman"/>
          <w:i/>
          <w:iCs/>
          <w:color w:val="333333"/>
          <w:sz w:val="24"/>
          <w:szCs w:val="24"/>
        </w:rPr>
        <w:tab/>
      </w:r>
      <w:r w:rsidRPr="00450154">
        <w:rPr>
          <w:rFonts w:ascii="Times New Roman" w:hAnsi="Times New Roman" w:cs="Times New Roman"/>
          <w:i/>
          <w:iCs/>
          <w:color w:val="333333"/>
          <w:sz w:val="24"/>
          <w:szCs w:val="24"/>
        </w:rPr>
        <w:t>Trans)</w:t>
      </w:r>
      <w:r w:rsidRPr="00450154">
        <w:rPr>
          <w:rFonts w:ascii="Times New Roman" w:hAnsi="Times New Roman" w:cs="Times New Roman"/>
          <w:color w:val="333333"/>
          <w:sz w:val="24"/>
          <w:szCs w:val="24"/>
        </w:rPr>
        <w:t> </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Saville-</w:t>
      </w:r>
      <w:proofErr w:type="spellStart"/>
      <w:r w:rsidRPr="0037076E">
        <w:rPr>
          <w:rFonts w:ascii="Times New Roman" w:hAnsi="Times New Roman" w:cs="Times New Roman"/>
          <w:sz w:val="24"/>
          <w:szCs w:val="24"/>
        </w:rPr>
        <w:t>Troike</w:t>
      </w:r>
      <w:proofErr w:type="spellEnd"/>
      <w:r w:rsidRPr="0037076E">
        <w:rPr>
          <w:rFonts w:ascii="Times New Roman" w:hAnsi="Times New Roman" w:cs="Times New Roman"/>
          <w:sz w:val="24"/>
          <w:szCs w:val="24"/>
        </w:rPr>
        <w:t xml:space="preserve">. (2003), </w:t>
      </w:r>
      <w:r w:rsidRPr="0037076E">
        <w:rPr>
          <w:rFonts w:ascii="Times New Roman" w:hAnsi="Times New Roman" w:cs="Times New Roman"/>
          <w:i/>
          <w:sz w:val="24"/>
          <w:szCs w:val="24"/>
        </w:rPr>
        <w:t>The Ethnography of Communication</w:t>
      </w:r>
      <w:r w:rsidRPr="0037076E">
        <w:rPr>
          <w:rFonts w:ascii="Times New Roman" w:hAnsi="Times New Roman" w:cs="Times New Roman"/>
          <w:sz w:val="24"/>
          <w:szCs w:val="24"/>
        </w:rPr>
        <w:t>. Oxford: Blackwell.</w:t>
      </w:r>
      <w:r>
        <w:rPr>
          <w:rFonts w:ascii="Times New Roman" w:hAnsi="Times New Roman" w:cs="Times New Roman"/>
          <w:sz w:val="24"/>
          <w:szCs w:val="24"/>
        </w:rPr>
        <w:t xml:space="preserve"> </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Simons, Gary F. and Charles D. </w:t>
      </w:r>
      <w:proofErr w:type="spellStart"/>
      <w:r>
        <w:rPr>
          <w:rFonts w:ascii="Times New Roman" w:hAnsi="Times New Roman" w:cs="Times New Roman"/>
          <w:sz w:val="24"/>
          <w:szCs w:val="24"/>
        </w:rPr>
        <w:t>Fennig</w:t>
      </w:r>
      <w:proofErr w:type="spellEnd"/>
      <w:r>
        <w:rPr>
          <w:rFonts w:ascii="Times New Roman" w:hAnsi="Times New Roman" w:cs="Times New Roman"/>
          <w:sz w:val="24"/>
          <w:szCs w:val="24"/>
        </w:rPr>
        <w:t xml:space="preserve"> (Eds). 2017. </w:t>
      </w:r>
      <w:proofErr w:type="spellStart"/>
      <w:r>
        <w:rPr>
          <w:rFonts w:ascii="Times New Roman" w:hAnsi="Times New Roman" w:cs="Times New Roman"/>
          <w:i/>
          <w:sz w:val="24"/>
          <w:szCs w:val="24"/>
        </w:rPr>
        <w:t>Ethnologue</w:t>
      </w:r>
      <w:proofErr w:type="spellEnd"/>
      <w:r>
        <w:rPr>
          <w:rFonts w:ascii="Times New Roman" w:hAnsi="Times New Roman" w:cs="Times New Roman"/>
          <w:i/>
          <w:sz w:val="24"/>
          <w:szCs w:val="24"/>
        </w:rPr>
        <w:t>: Languages of the World</w:t>
      </w:r>
      <w:r>
        <w:rPr>
          <w:rFonts w:ascii="Times New Roman" w:hAnsi="Times New Roman" w:cs="Times New Roman"/>
          <w:i/>
          <w:sz w:val="24"/>
          <w:szCs w:val="24"/>
        </w:rPr>
        <w:tab/>
      </w:r>
      <w:r w:rsidRPr="00815346">
        <w:rPr>
          <w:rFonts w:ascii="Times New Roman" w:hAnsi="Times New Roman" w:cs="Times New Roman"/>
          <w:sz w:val="24"/>
          <w:szCs w:val="24"/>
        </w:rPr>
        <w:t>(Twentieth edition).</w:t>
      </w:r>
      <w:r>
        <w:rPr>
          <w:rFonts w:ascii="Times New Roman" w:hAnsi="Times New Roman" w:cs="Times New Roman"/>
          <w:sz w:val="24"/>
          <w:szCs w:val="24"/>
        </w:rPr>
        <w:t xml:space="preserve"> Dallas: SIL International. </w:t>
      </w:r>
      <w:hyperlink r:id="rId7" w:history="1">
        <w:r w:rsidRPr="00E179A9">
          <w:rPr>
            <w:rStyle w:val="Hyperlink"/>
            <w:rFonts w:ascii="Times New Roman" w:hAnsi="Times New Roman" w:cs="Times New Roman"/>
            <w:sz w:val="24"/>
            <w:szCs w:val="24"/>
          </w:rPr>
          <w:t>http://www.ethnologue.com</w:t>
        </w:r>
      </w:hyperlink>
      <w:r>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color w:val="000000"/>
          <w:sz w:val="24"/>
          <w:szCs w:val="24"/>
          <w:shd w:val="clear" w:color="auto" w:fill="FFFFFF"/>
        </w:rPr>
      </w:pPr>
      <w:proofErr w:type="spellStart"/>
      <w:r w:rsidRPr="0037076E">
        <w:rPr>
          <w:rFonts w:ascii="Times New Roman" w:hAnsi="Times New Roman" w:cs="Times New Roman"/>
          <w:color w:val="000000"/>
          <w:sz w:val="24"/>
          <w:szCs w:val="24"/>
          <w:shd w:val="clear" w:color="auto" w:fill="FFFFFF"/>
        </w:rPr>
        <w:t>Spolsky</w:t>
      </w:r>
      <w:proofErr w:type="spellEnd"/>
      <w:r w:rsidRPr="0037076E">
        <w:rPr>
          <w:rFonts w:ascii="Times New Roman" w:hAnsi="Times New Roman" w:cs="Times New Roman"/>
          <w:color w:val="000000"/>
          <w:sz w:val="24"/>
          <w:szCs w:val="24"/>
          <w:shd w:val="clear" w:color="auto" w:fill="FFFFFF"/>
        </w:rPr>
        <w:t>, B. (2010). Ferguson and Fishman: Sociolinguistics and the sociology of language. In</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 </w:t>
      </w:r>
      <w:r w:rsidRPr="0037076E">
        <w:rPr>
          <w:rFonts w:ascii="Times New Roman" w:hAnsi="Times New Roman" w:cs="Times New Roman"/>
          <w:color w:val="000000"/>
          <w:sz w:val="24"/>
          <w:szCs w:val="24"/>
          <w:shd w:val="clear" w:color="auto" w:fill="FFFFFF"/>
        </w:rPr>
        <w:t>R.</w:t>
      </w:r>
      <w:r>
        <w:rPr>
          <w:rFonts w:ascii="Times New Roman" w:hAnsi="Times New Roman" w:cs="Times New Roman"/>
          <w:color w:val="000000"/>
          <w:sz w:val="24"/>
          <w:szCs w:val="24"/>
          <w:shd w:val="clear" w:color="auto" w:fill="FFFFFF"/>
        </w:rPr>
        <w:t xml:space="preserve"> </w:t>
      </w:r>
      <w:proofErr w:type="spellStart"/>
      <w:r w:rsidRPr="0037076E">
        <w:rPr>
          <w:rFonts w:ascii="Times New Roman" w:hAnsi="Times New Roman" w:cs="Times New Roman"/>
          <w:color w:val="000000"/>
          <w:sz w:val="24"/>
          <w:szCs w:val="24"/>
          <w:shd w:val="clear" w:color="auto" w:fill="FFFFFF"/>
        </w:rPr>
        <w:t>Wodak</w:t>
      </w:r>
      <w:proofErr w:type="spellEnd"/>
      <w:r w:rsidRPr="0037076E">
        <w:rPr>
          <w:rFonts w:ascii="Times New Roman" w:hAnsi="Times New Roman" w:cs="Times New Roman"/>
          <w:color w:val="000000"/>
          <w:sz w:val="24"/>
          <w:szCs w:val="24"/>
          <w:shd w:val="clear" w:color="auto" w:fill="FFFFFF"/>
        </w:rPr>
        <w:t xml:space="preserve">, B. Johnstone, &amp; P. </w:t>
      </w:r>
      <w:proofErr w:type="spellStart"/>
      <w:r w:rsidRPr="0037076E">
        <w:rPr>
          <w:rFonts w:ascii="Times New Roman" w:hAnsi="Times New Roman" w:cs="Times New Roman"/>
          <w:color w:val="000000"/>
          <w:sz w:val="24"/>
          <w:szCs w:val="24"/>
          <w:shd w:val="clear" w:color="auto" w:fill="FFFFFF"/>
        </w:rPr>
        <w:t>Kerswill</w:t>
      </w:r>
      <w:proofErr w:type="spellEnd"/>
      <w:r w:rsidRPr="0037076E">
        <w:rPr>
          <w:rFonts w:ascii="Times New Roman" w:hAnsi="Times New Roman" w:cs="Times New Roman"/>
          <w:color w:val="000000"/>
          <w:sz w:val="24"/>
          <w:szCs w:val="24"/>
          <w:shd w:val="clear" w:color="auto" w:fill="FFFFFF"/>
        </w:rPr>
        <w:t xml:space="preserve"> (Eds.), </w:t>
      </w:r>
      <w:r w:rsidRPr="0037076E">
        <w:rPr>
          <w:rFonts w:ascii="Times New Roman" w:hAnsi="Times New Roman" w:cs="Times New Roman"/>
          <w:i/>
          <w:iCs/>
          <w:color w:val="000000"/>
          <w:sz w:val="24"/>
          <w:szCs w:val="24"/>
          <w:shd w:val="clear" w:color="auto" w:fill="FFFFFF"/>
        </w:rPr>
        <w:t>The Sage handbook of</w:t>
      </w:r>
      <w:r>
        <w:rPr>
          <w:rFonts w:ascii="Times New Roman" w:hAnsi="Times New Roman" w:cs="Times New Roman"/>
          <w:i/>
          <w:iCs/>
          <w:color w:val="000000"/>
          <w:sz w:val="24"/>
          <w:szCs w:val="24"/>
          <w:shd w:val="clear" w:color="auto" w:fill="FFFFFF"/>
        </w:rPr>
        <w:t xml:space="preserve"> </w:t>
      </w:r>
      <w:r>
        <w:rPr>
          <w:rFonts w:ascii="Times New Roman" w:hAnsi="Times New Roman" w:cs="Times New Roman"/>
          <w:i/>
          <w:iCs/>
          <w:color w:val="000000"/>
          <w:sz w:val="24"/>
          <w:szCs w:val="24"/>
          <w:shd w:val="clear" w:color="auto" w:fill="FFFFFF"/>
        </w:rPr>
        <w:tab/>
      </w:r>
      <w:r w:rsidRPr="0037076E">
        <w:rPr>
          <w:rFonts w:ascii="Times New Roman" w:hAnsi="Times New Roman" w:cs="Times New Roman"/>
          <w:i/>
          <w:iCs/>
          <w:color w:val="000000"/>
          <w:sz w:val="24"/>
          <w:szCs w:val="24"/>
          <w:shd w:val="clear" w:color="auto" w:fill="FFFFFF"/>
        </w:rPr>
        <w:t>sociolinguistics</w:t>
      </w:r>
      <w:r w:rsidRPr="0037076E">
        <w:rPr>
          <w:rFonts w:ascii="Times New Roman" w:hAnsi="Times New Roman" w:cs="Times New Roman"/>
          <w:color w:val="000000"/>
          <w:sz w:val="24"/>
          <w:szCs w:val="24"/>
          <w:shd w:val="clear" w:color="auto" w:fill="FFFFFF"/>
        </w:rPr>
        <w:t> (pp. 11–23). Los Angeles: SAGE.</w:t>
      </w:r>
    </w:p>
    <w:p w:rsidR="00C70B57" w:rsidRPr="008B3A2C" w:rsidRDefault="00C70B57" w:rsidP="00C70B57">
      <w:pPr>
        <w:spacing w:beforeLines="50" w:before="120" w:afterLines="50" w:after="120" w:line="240" w:lineRule="auto"/>
        <w:jc w:val="both"/>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Suntharesan</w:t>
      </w:r>
      <w:proofErr w:type="spellEnd"/>
      <w:r>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color w:val="000000"/>
          <w:sz w:val="24"/>
          <w:szCs w:val="24"/>
          <w:shd w:val="clear" w:color="auto" w:fill="FFFFFF"/>
        </w:rPr>
        <w:t>V.(</w:t>
      </w:r>
      <w:proofErr w:type="gramEnd"/>
      <w:r>
        <w:rPr>
          <w:rFonts w:ascii="Times New Roman" w:hAnsi="Times New Roman" w:cs="Times New Roman"/>
          <w:color w:val="000000"/>
          <w:sz w:val="24"/>
          <w:szCs w:val="24"/>
          <w:shd w:val="clear" w:color="auto" w:fill="FFFFFF"/>
        </w:rPr>
        <w:t>2016). Color</w:t>
      </w:r>
      <w:r w:rsidRPr="008B3A2C">
        <w:rPr>
          <w:rFonts w:ascii="Times New Roman" w:hAnsi="Times New Roman" w:cs="Times New Roman"/>
          <w:color w:val="000000"/>
          <w:sz w:val="24"/>
          <w:szCs w:val="24"/>
          <w:shd w:val="clear" w:color="auto" w:fill="FFFFFF"/>
        </w:rPr>
        <w:t xml:space="preserve"> Terms in Languages. </w:t>
      </w:r>
      <w:r>
        <w:rPr>
          <w:rFonts w:ascii="Times New Roman" w:hAnsi="Times New Roman" w:cs="Times New Roman"/>
          <w:i/>
          <w:color w:val="000000"/>
          <w:sz w:val="24"/>
          <w:szCs w:val="24"/>
          <w:shd w:val="clear" w:color="auto" w:fill="FFFFFF"/>
        </w:rPr>
        <w:t xml:space="preserve">Language in India. </w:t>
      </w:r>
      <w:r>
        <w:rPr>
          <w:rFonts w:ascii="Times New Roman" w:hAnsi="Times New Roman" w:cs="Times New Roman"/>
          <w:color w:val="000000"/>
          <w:sz w:val="24"/>
          <w:szCs w:val="24"/>
          <w:shd w:val="clear" w:color="auto" w:fill="FFFFFF"/>
        </w:rPr>
        <w:t xml:space="preserve">Vol. 16 (2). ISSN: </w:t>
      </w:r>
      <w:r>
        <w:rPr>
          <w:rFonts w:ascii="Times New Roman" w:hAnsi="Times New Roman" w:cs="Times New Roman"/>
          <w:color w:val="000000"/>
          <w:sz w:val="24"/>
          <w:szCs w:val="24"/>
          <w:shd w:val="clear" w:color="auto" w:fill="FFFFFF"/>
        </w:rPr>
        <w:tab/>
        <w:t>1930-2940.</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 xml:space="preserve">Trudgill, Peter. (2000), </w:t>
      </w:r>
      <w:r w:rsidRPr="0037076E">
        <w:rPr>
          <w:rFonts w:ascii="Times New Roman" w:hAnsi="Times New Roman" w:cs="Times New Roman"/>
          <w:i/>
          <w:sz w:val="24"/>
          <w:szCs w:val="24"/>
        </w:rPr>
        <w:t>Sociolinguistics: An Introduction to Language and Society</w:t>
      </w:r>
      <w:r w:rsidRPr="0037076E">
        <w:rPr>
          <w:rFonts w:ascii="Times New Roman" w:hAnsi="Times New Roman" w:cs="Times New Roman"/>
          <w:sz w:val="24"/>
          <w:szCs w:val="24"/>
        </w:rPr>
        <w:t>. England:</w:t>
      </w:r>
      <w:r>
        <w:rPr>
          <w:rFonts w:ascii="Times New Roman" w:hAnsi="Times New Roman" w:cs="Times New Roman"/>
          <w:sz w:val="24"/>
          <w:szCs w:val="24"/>
        </w:rPr>
        <w:tab/>
      </w:r>
      <w:r>
        <w:rPr>
          <w:rFonts w:ascii="Times New Roman" w:hAnsi="Times New Roman" w:cs="Times New Roman"/>
          <w:sz w:val="24"/>
          <w:szCs w:val="24"/>
        </w:rPr>
        <w:tab/>
      </w:r>
      <w:r w:rsidRPr="0037076E">
        <w:rPr>
          <w:rFonts w:ascii="Times New Roman" w:hAnsi="Times New Roman" w:cs="Times New Roman"/>
          <w:sz w:val="24"/>
          <w:szCs w:val="24"/>
        </w:rPr>
        <w:t xml:space="preserve"> Penguin Books. (p.122)</w:t>
      </w:r>
    </w:p>
    <w:p w:rsidR="00C70B57" w:rsidRPr="0037076E"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Valberg</w:t>
      </w:r>
      <w:proofErr w:type="spellEnd"/>
      <w:r>
        <w:rPr>
          <w:rFonts w:ascii="Times New Roman" w:hAnsi="Times New Roman" w:cs="Times New Roman"/>
          <w:sz w:val="24"/>
          <w:szCs w:val="24"/>
        </w:rPr>
        <w:t xml:space="preserve">, A (2001). Unique hues: An old problem for a new </w:t>
      </w:r>
      <w:proofErr w:type="spellStart"/>
      <w:proofErr w:type="gramStart"/>
      <w:r>
        <w:rPr>
          <w:rFonts w:ascii="Times New Roman" w:hAnsi="Times New Roman" w:cs="Times New Roman"/>
          <w:sz w:val="24"/>
          <w:szCs w:val="24"/>
        </w:rPr>
        <w:t>generation.Vision</w:t>
      </w:r>
      <w:proofErr w:type="spellEnd"/>
      <w:proofErr w:type="gramEnd"/>
      <w:r>
        <w:rPr>
          <w:rFonts w:ascii="Times New Roman" w:hAnsi="Times New Roman" w:cs="Times New Roman"/>
          <w:sz w:val="24"/>
          <w:szCs w:val="24"/>
        </w:rPr>
        <w:t xml:space="preserve"> Res 41:1645-1657</w:t>
      </w:r>
    </w:p>
    <w:p w:rsidR="00C70B57" w:rsidRPr="0037076E" w:rsidRDefault="00C70B57" w:rsidP="00C70B57">
      <w:pPr>
        <w:shd w:val="clear" w:color="auto" w:fill="FFFFFF"/>
        <w:spacing w:beforeLines="50" w:before="120" w:afterLines="50" w:after="120" w:line="240" w:lineRule="auto"/>
        <w:textAlignment w:val="top"/>
        <w:rPr>
          <w:rFonts w:ascii="Times New Roman" w:eastAsia="Times New Roman" w:hAnsi="Times New Roman" w:cs="Times New Roman"/>
          <w:color w:val="000000"/>
          <w:sz w:val="24"/>
          <w:szCs w:val="24"/>
        </w:rPr>
      </w:pPr>
      <w:r w:rsidRPr="0037076E">
        <w:rPr>
          <w:rFonts w:ascii="Times New Roman" w:hAnsi="Times New Roman" w:cs="Times New Roman"/>
          <w:sz w:val="24"/>
          <w:szCs w:val="24"/>
        </w:rPr>
        <w:t xml:space="preserve">Van Dijk, </w:t>
      </w:r>
      <w:proofErr w:type="spellStart"/>
      <w:r w:rsidRPr="0037076E">
        <w:rPr>
          <w:rFonts w:ascii="Times New Roman" w:hAnsi="Times New Roman" w:cs="Times New Roman"/>
          <w:sz w:val="24"/>
          <w:szCs w:val="24"/>
        </w:rPr>
        <w:t>Teun</w:t>
      </w:r>
      <w:proofErr w:type="spellEnd"/>
      <w:r w:rsidRPr="0037076E">
        <w:rPr>
          <w:rFonts w:ascii="Times New Roman" w:hAnsi="Times New Roman" w:cs="Times New Roman"/>
          <w:sz w:val="24"/>
          <w:szCs w:val="24"/>
        </w:rPr>
        <w:t xml:space="preserve"> A. (2009). Society and Discourse: How Social Contexts Influence Text and Talk.</w:t>
      </w:r>
      <w:r>
        <w:rPr>
          <w:rFonts w:ascii="Times New Roman" w:hAnsi="Times New Roman" w:cs="Times New Roman"/>
          <w:sz w:val="24"/>
          <w:szCs w:val="24"/>
        </w:rPr>
        <w:tab/>
      </w:r>
      <w:r>
        <w:rPr>
          <w:rFonts w:ascii="Times New Roman" w:hAnsi="Times New Roman" w:cs="Times New Roman"/>
          <w:sz w:val="24"/>
          <w:szCs w:val="24"/>
        </w:rPr>
        <w:tab/>
      </w:r>
      <w:r w:rsidRPr="0037076E">
        <w:rPr>
          <w:rFonts w:ascii="Times New Roman" w:hAnsi="Times New Roman" w:cs="Times New Roman"/>
          <w:sz w:val="24"/>
          <w:szCs w:val="24"/>
        </w:rPr>
        <w:t xml:space="preserve"> </w:t>
      </w:r>
      <w:r w:rsidRPr="0037076E">
        <w:rPr>
          <w:rFonts w:ascii="Times New Roman" w:hAnsi="Times New Roman" w:cs="Times New Roman"/>
          <w:i/>
          <w:sz w:val="24"/>
          <w:szCs w:val="24"/>
        </w:rPr>
        <w:t xml:space="preserve">Journal of Languages and Politics. </w:t>
      </w:r>
      <w:r w:rsidRPr="0037076E">
        <w:rPr>
          <w:rFonts w:ascii="Times New Roman" w:hAnsi="Times New Roman" w:cs="Times New Roman"/>
          <w:sz w:val="24"/>
          <w:szCs w:val="24"/>
        </w:rPr>
        <w:t>Vol 9(3).</w:t>
      </w:r>
      <w:r w:rsidRPr="0037076E">
        <w:rPr>
          <w:rFonts w:ascii="Times New Roman" w:hAnsi="Times New Roman" w:cs="Times New Roman"/>
          <w:color w:val="AAAAAA"/>
          <w:sz w:val="24"/>
          <w:szCs w:val="24"/>
        </w:rPr>
        <w:t xml:space="preserve"> </w:t>
      </w:r>
      <w:r w:rsidRPr="0037076E">
        <w:rPr>
          <w:rFonts w:ascii="Times New Roman" w:eastAsia="Times New Roman" w:hAnsi="Times New Roman" w:cs="Times New Roman"/>
          <w:color w:val="AAAAAA"/>
          <w:sz w:val="24"/>
          <w:szCs w:val="24"/>
        </w:rPr>
        <w:t> </w:t>
      </w:r>
      <w:r w:rsidRPr="0037076E">
        <w:rPr>
          <w:rFonts w:ascii="Times New Roman" w:eastAsia="Times New Roman" w:hAnsi="Times New Roman" w:cs="Times New Roman"/>
          <w:color w:val="000000"/>
          <w:sz w:val="24"/>
          <w:szCs w:val="24"/>
        </w:rPr>
        <w:t xml:space="preserve">Sheffield Hallam University. </w:t>
      </w:r>
      <w:hyperlink r:id="rId8" w:history="1">
        <w:r w:rsidRPr="00E32652">
          <w:rPr>
            <w:rStyle w:val="Hyperlink"/>
            <w:rFonts w:ascii="Times New Roman" w:eastAsia="Times New Roman" w:hAnsi="Times New Roman" w:cs="Times New Roman"/>
            <w:sz w:val="24"/>
            <w:szCs w:val="24"/>
          </w:rPr>
          <w:t xml:space="preserve">DOI: </w:t>
        </w:r>
        <w:r w:rsidRPr="00E32652">
          <w:rPr>
            <w:rStyle w:val="Hyperlink"/>
            <w:rFonts w:ascii="Times New Roman" w:eastAsia="Times New Roman" w:hAnsi="Times New Roman" w:cs="Times New Roman"/>
            <w:sz w:val="24"/>
            <w:szCs w:val="24"/>
          </w:rPr>
          <w:tab/>
          <w:t>10.1075/jlp.9.3.07lam</w:t>
        </w:r>
      </w:hyperlink>
    </w:p>
    <w:p w:rsidR="00C70B57" w:rsidRPr="00940256"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Weinreich</w:t>
      </w:r>
      <w:proofErr w:type="spellEnd"/>
      <w:r>
        <w:rPr>
          <w:rFonts w:ascii="Times New Roman" w:hAnsi="Times New Roman" w:cs="Times New Roman"/>
          <w:sz w:val="24"/>
          <w:szCs w:val="24"/>
        </w:rPr>
        <w:t xml:space="preserve">, Uriel (1953). </w:t>
      </w:r>
      <w:r>
        <w:rPr>
          <w:rFonts w:ascii="Times New Roman" w:hAnsi="Times New Roman" w:cs="Times New Roman"/>
          <w:i/>
          <w:sz w:val="24"/>
          <w:szCs w:val="24"/>
        </w:rPr>
        <w:t>Languages in Contact.</w:t>
      </w:r>
      <w:r>
        <w:rPr>
          <w:rFonts w:ascii="Times New Roman" w:hAnsi="Times New Roman" w:cs="Times New Roman"/>
          <w:sz w:val="24"/>
          <w:szCs w:val="24"/>
        </w:rPr>
        <w:t xml:space="preserve"> The Hague: Mouton</w:t>
      </w:r>
    </w:p>
    <w:sectPr w:rsidR="00C70B57" w:rsidRPr="00940256" w:rsidSect="001178A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18A" w:rsidRDefault="00C9118A" w:rsidP="00AF0BA6">
      <w:pPr>
        <w:spacing w:after="0" w:line="240" w:lineRule="auto"/>
      </w:pPr>
      <w:r>
        <w:separator/>
      </w:r>
    </w:p>
  </w:endnote>
  <w:endnote w:type="continuationSeparator" w:id="0">
    <w:p w:rsidR="00C9118A" w:rsidRDefault="00C9118A"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5319172"/>
      <w:docPartObj>
        <w:docPartGallery w:val="Page Numbers (Bottom of Page)"/>
        <w:docPartUnique/>
      </w:docPartObj>
    </w:sdtPr>
    <w:sdtEndPr/>
    <w:sdtContent>
      <w:p w:rsidR="00AF0BA6" w:rsidRDefault="00F813EC">
        <w:pPr>
          <w:pStyle w:val="Footer"/>
          <w:jc w:val="center"/>
        </w:pPr>
        <w:r>
          <w:fldChar w:fldCharType="begin"/>
        </w:r>
        <w:r>
          <w:instrText xml:space="preserve"> PAGE   \* MERGEFORMAT </w:instrText>
        </w:r>
        <w:r>
          <w:fldChar w:fldCharType="separate"/>
        </w:r>
        <w:r w:rsidR="00F94D85">
          <w:rPr>
            <w:noProof/>
          </w:rPr>
          <w:t>13</w:t>
        </w:r>
        <w:r>
          <w:rPr>
            <w:noProof/>
          </w:rPr>
          <w:fldChar w:fldCharType="end"/>
        </w:r>
      </w:p>
    </w:sdtContent>
  </w:sdt>
  <w:p w:rsidR="00AF0BA6" w:rsidRDefault="00AF0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18A" w:rsidRDefault="00C9118A" w:rsidP="00AF0BA6">
      <w:pPr>
        <w:spacing w:after="0" w:line="240" w:lineRule="auto"/>
      </w:pPr>
      <w:r>
        <w:separator/>
      </w:r>
    </w:p>
  </w:footnote>
  <w:footnote w:type="continuationSeparator" w:id="0">
    <w:p w:rsidR="00C9118A" w:rsidRDefault="00C9118A"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heme="minorHAnsi" w:hAnsi="Times New Roman" w:cs="Times New Roman"/>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F3C2B"/>
    <w:multiLevelType w:val="multilevel"/>
    <w:tmpl w:val="F4AC0F2E"/>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E04F7D"/>
    <w:multiLevelType w:val="multilevel"/>
    <w:tmpl w:val="50ECE32A"/>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5" w15:restartNumberingAfterBreak="0">
    <w:nsid w:val="54EC36FD"/>
    <w:multiLevelType w:val="multilevel"/>
    <w:tmpl w:val="A85A1FF0"/>
    <w:lvl w:ilvl="0">
      <w:start w:val="6"/>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6" w15:restartNumberingAfterBreak="0">
    <w:nsid w:val="57FC33DE"/>
    <w:multiLevelType w:val="multilevel"/>
    <w:tmpl w:val="7EE247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2145439"/>
    <w:multiLevelType w:val="hybridMultilevel"/>
    <w:tmpl w:val="CD1E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7F405F"/>
    <w:multiLevelType w:val="multilevel"/>
    <w:tmpl w:val="856CEADC"/>
    <w:lvl w:ilvl="0">
      <w:start w:val="2"/>
      <w:numFmt w:val="decimal"/>
      <w:lvlText w:val="%1.0."/>
      <w:lvlJc w:val="left"/>
      <w:pPr>
        <w:ind w:left="72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240" w:hanging="720"/>
      </w:pPr>
      <w:rPr>
        <w:rFonts w:hint="default"/>
        <w:b/>
      </w:rPr>
    </w:lvl>
    <w:lvl w:ilvl="4">
      <w:start w:val="1"/>
      <w:numFmt w:val="decimal"/>
      <w:lvlText w:val="%1.%2.%3.%4.%5."/>
      <w:lvlJc w:val="left"/>
      <w:pPr>
        <w:ind w:left="4320"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20" w:hanging="1440"/>
      </w:pPr>
      <w:rPr>
        <w:rFonts w:hint="default"/>
        <w:b/>
      </w:rPr>
    </w:lvl>
    <w:lvl w:ilvl="7">
      <w:start w:val="1"/>
      <w:numFmt w:val="decimal"/>
      <w:lvlText w:val="%1.%2.%3.%4.%5.%6.%7.%8."/>
      <w:lvlJc w:val="left"/>
      <w:pPr>
        <w:ind w:left="6840" w:hanging="1440"/>
      </w:pPr>
      <w:rPr>
        <w:rFonts w:hint="default"/>
        <w:b/>
      </w:rPr>
    </w:lvl>
    <w:lvl w:ilvl="8">
      <w:start w:val="1"/>
      <w:numFmt w:val="decimal"/>
      <w:lvlText w:val="%1.%2.%3.%4.%5.%6.%7.%8.%9."/>
      <w:lvlJc w:val="left"/>
      <w:pPr>
        <w:ind w:left="7920" w:hanging="1800"/>
      </w:pPr>
      <w:rPr>
        <w:rFonts w:hint="default"/>
        <w:b/>
      </w:rPr>
    </w:lvl>
  </w:abstractNum>
  <w:abstractNum w:abstractNumId="9" w15:restartNumberingAfterBreak="0">
    <w:nsid w:val="71F92943"/>
    <w:multiLevelType w:val="hybridMultilevel"/>
    <w:tmpl w:val="9E98AE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0"/>
  </w:num>
  <w:num w:numId="5">
    <w:abstractNumId w:val="3"/>
  </w:num>
  <w:num w:numId="6">
    <w:abstractNumId w:val="6"/>
  </w:num>
  <w:num w:numId="7">
    <w:abstractNumId w:val="8"/>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39"/>
    <w:rsid w:val="00020F8B"/>
    <w:rsid w:val="000B5622"/>
    <w:rsid w:val="001178A8"/>
    <w:rsid w:val="001B5C9D"/>
    <w:rsid w:val="0021797F"/>
    <w:rsid w:val="002B48CA"/>
    <w:rsid w:val="00473CC6"/>
    <w:rsid w:val="00537115"/>
    <w:rsid w:val="00543759"/>
    <w:rsid w:val="00635C89"/>
    <w:rsid w:val="006B7E38"/>
    <w:rsid w:val="006C3FE5"/>
    <w:rsid w:val="006E5E64"/>
    <w:rsid w:val="007D05A3"/>
    <w:rsid w:val="00A12925"/>
    <w:rsid w:val="00AF0BA6"/>
    <w:rsid w:val="00BD3480"/>
    <w:rsid w:val="00C70B57"/>
    <w:rsid w:val="00C9118A"/>
    <w:rsid w:val="00CE3339"/>
    <w:rsid w:val="00E32652"/>
    <w:rsid w:val="00ED1F7A"/>
    <w:rsid w:val="00EE45C6"/>
    <w:rsid w:val="00F813EC"/>
    <w:rsid w:val="00F94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923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8A8"/>
  </w:style>
  <w:style w:type="paragraph" w:styleId="Heading1">
    <w:name w:val="heading 1"/>
    <w:basedOn w:val="Normal"/>
    <w:link w:val="Heading1Char"/>
    <w:uiPriority w:val="9"/>
    <w:qFormat/>
    <w:rsid w:val="00C70B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3480"/>
    <w:pPr>
      <w:spacing w:after="0" w:line="240" w:lineRule="auto"/>
    </w:pPr>
  </w:style>
  <w:style w:type="character" w:styleId="Hyperlink">
    <w:name w:val="Hyperlink"/>
    <w:basedOn w:val="DefaultParagraphFont"/>
    <w:uiPriority w:val="99"/>
    <w:unhideWhenUsed/>
    <w:rsid w:val="00BD3480"/>
    <w:rPr>
      <w:color w:val="0000FF" w:themeColor="hyperlink"/>
      <w:u w:val="single"/>
    </w:rPr>
  </w:style>
  <w:style w:type="character" w:customStyle="1" w:styleId="Heading1Char">
    <w:name w:val="Heading 1 Char"/>
    <w:basedOn w:val="DefaultParagraphFont"/>
    <w:link w:val="Heading1"/>
    <w:uiPriority w:val="9"/>
    <w:rsid w:val="00C70B57"/>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70B57"/>
    <w:pPr>
      <w:ind w:left="720"/>
      <w:contextualSpacing/>
    </w:pPr>
  </w:style>
  <w:style w:type="character" w:customStyle="1" w:styleId="pipe">
    <w:name w:val="pipe"/>
    <w:basedOn w:val="DefaultParagraphFont"/>
    <w:rsid w:val="00C70B57"/>
  </w:style>
  <w:style w:type="character" w:customStyle="1" w:styleId="hlfld-contribauthor">
    <w:name w:val="hlfld-contribauthor"/>
    <w:basedOn w:val="DefaultParagraphFont"/>
    <w:rsid w:val="00C70B57"/>
  </w:style>
  <w:style w:type="character" w:customStyle="1" w:styleId="nlmgiven-names">
    <w:name w:val="nlm_given-names"/>
    <w:basedOn w:val="DefaultParagraphFont"/>
    <w:rsid w:val="00C70B57"/>
  </w:style>
  <w:style w:type="character" w:customStyle="1" w:styleId="nlmyear">
    <w:name w:val="nlm_year"/>
    <w:basedOn w:val="DefaultParagraphFont"/>
    <w:rsid w:val="00C70B57"/>
  </w:style>
  <w:style w:type="paragraph" w:styleId="Header">
    <w:name w:val="header"/>
    <w:basedOn w:val="Normal"/>
    <w:link w:val="HeaderChar"/>
    <w:uiPriority w:val="99"/>
    <w:unhideWhenUsed/>
    <w:rsid w:val="00AF0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BA6"/>
  </w:style>
  <w:style w:type="paragraph" w:styleId="Footer">
    <w:name w:val="footer"/>
    <w:basedOn w:val="Normal"/>
    <w:link w:val="FooterChar"/>
    <w:uiPriority w:val="99"/>
    <w:unhideWhenUsed/>
    <w:rsid w:val="00AF0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BA6"/>
  </w:style>
  <w:style w:type="character" w:styleId="FollowedHyperlink">
    <w:name w:val="FollowedHyperlink"/>
    <w:basedOn w:val="DefaultParagraphFont"/>
    <w:uiPriority w:val="99"/>
    <w:semiHidden/>
    <w:unhideWhenUsed/>
    <w:rsid w:val="00E32652"/>
    <w:rPr>
      <w:color w:val="800080" w:themeColor="followedHyperlink"/>
      <w:u w:val="single"/>
    </w:rPr>
  </w:style>
  <w:style w:type="character" w:styleId="UnresolvedMention">
    <w:name w:val="Unresolved Mention"/>
    <w:basedOn w:val="DefaultParagraphFont"/>
    <w:uiPriority w:val="99"/>
    <w:semiHidden/>
    <w:unhideWhenUsed/>
    <w:rsid w:val="00E326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63249037_Society_and_Discourse_How_Social_Contexts_Influence_Text_and_Talk" TargetMode="External"/><Relationship Id="rId3" Type="http://schemas.openxmlformats.org/officeDocument/2006/relationships/settings" Target="settings.xml"/><Relationship Id="rId7" Type="http://schemas.openxmlformats.org/officeDocument/2006/relationships/hyperlink" Target="http://www.ethnologu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5301</Words>
  <Characters>30218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2018-05-27T16:41:00Z</dcterms:created>
  <dcterms:modified xsi:type="dcterms:W3CDTF">2018-07-01T00:18:00Z</dcterms:modified>
</cp:coreProperties>
</file>