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5A3" w:rsidRDefault="007D05A3" w:rsidP="007D05A3">
      <w:pPr>
        <w:spacing w:line="240" w:lineRule="auto"/>
        <w:jc w:val="center"/>
        <w:rPr>
          <w:rFonts w:ascii="Times New Roman" w:hAnsi="Times New Roman" w:cs="Times New Roman"/>
          <w:b/>
          <w:sz w:val="32"/>
          <w:szCs w:val="32"/>
        </w:rPr>
      </w:pPr>
      <w:bookmarkStart w:id="0" w:name="_GoBack"/>
      <w:bookmarkEnd w:id="0"/>
      <w:r w:rsidRPr="007A1BAF">
        <w:rPr>
          <w:rFonts w:ascii="Times New Roman" w:hAnsi="Times New Roman" w:cs="Times New Roman"/>
          <w:b/>
          <w:sz w:val="32"/>
          <w:szCs w:val="32"/>
        </w:rPr>
        <w:t>BILINGUALISM AND THE PSYCHOLOGY OF COLORS</w:t>
      </w:r>
    </w:p>
    <w:p w:rsidR="007D05A3" w:rsidRPr="007A1BAF" w:rsidRDefault="007D05A3" w:rsidP="007D05A3">
      <w:pPr>
        <w:spacing w:line="240" w:lineRule="auto"/>
        <w:jc w:val="center"/>
        <w:rPr>
          <w:rFonts w:ascii="Times New Roman" w:hAnsi="Times New Roman" w:cs="Times New Roman"/>
          <w:b/>
          <w:sz w:val="32"/>
          <w:szCs w:val="32"/>
        </w:rPr>
      </w:pPr>
    </w:p>
    <w:p w:rsidR="007D05A3" w:rsidRDefault="007D05A3" w:rsidP="007D05A3">
      <w:pPr>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Abstract</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reality of humans spans beyond spoken language into varieties of extra linguistic avenues through which they express themselves. In other words, just like humans </w:t>
      </w:r>
      <w:proofErr w:type="gramStart"/>
      <w:r>
        <w:rPr>
          <w:rFonts w:ascii="Times New Roman" w:hAnsi="Times New Roman" w:cs="Times New Roman"/>
          <w:sz w:val="24"/>
          <w:szCs w:val="24"/>
        </w:rPr>
        <w:t>are able to</w:t>
      </w:r>
      <w:proofErr w:type="gramEnd"/>
      <w:r>
        <w:rPr>
          <w:rFonts w:ascii="Times New Roman" w:hAnsi="Times New Roman" w:cs="Times New Roman"/>
          <w:sz w:val="24"/>
          <w:szCs w:val="24"/>
        </w:rPr>
        <w:t xml:space="preserve">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Bilinguals in Nigeria. The study revealed that colors are indeed a universal concept and can be used to express not only explicit information, but also implicit information such as attitude and perspectives of individuals. The study concluded that the Ethnography of Communication theory of Sociolinguistics is very much applicable to beyond ordinary spoken utterance analysis of language.</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Bilingualism, Colors, Ethnography of Communication, Attitudes, Symbols</w:t>
      </w:r>
    </w:p>
    <w:p w:rsidR="007D05A3" w:rsidRDefault="007D05A3" w:rsidP="007D05A3"/>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543759" w:rsidRDefault="00543759" w:rsidP="00543759">
      <w:pPr>
        <w:spacing w:before="240" w:after="0" w:line="480" w:lineRule="auto"/>
        <w:jc w:val="both"/>
        <w:rPr>
          <w:rFonts w:ascii="Times New Roman" w:hAnsi="Times New Roman" w:cs="Times New Roman"/>
          <w:sz w:val="24"/>
          <w:szCs w:val="24"/>
        </w:rPr>
      </w:pPr>
    </w:p>
    <w:p w:rsidR="00543759" w:rsidRDefault="00543759"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Pr="00AF0BA6" w:rsidRDefault="00C70B57" w:rsidP="00AF0BA6">
      <w:pPr>
        <w:pStyle w:val="ListParagraph"/>
        <w:numPr>
          <w:ilvl w:val="0"/>
          <w:numId w:val="10"/>
        </w:numPr>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lastRenderedPageBreak/>
        <w:t>Introduction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no gain saying that Bilingualism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(Adegbite,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psychological, and social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(Butler, 2013). In explaining or explicating the concept of bilingualism, closely related to a language is the accompanying culture. In this sense, it is impossible to separate a language from the culture which it conveys (Sapir, 1929). Baker and Jones (1998) cited in Garcia (2011) note that “a language divorced from its culture is like a body without a soul”. In other words, languages rely on the underlying culture to make meaning. </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Language itself is a complex concept to define. It is often viewed from the linguistic (spoken) perspectives alone. However, language is more holistically defined as a combination of signs (Saussure, 1916). These signs include varieties of linguistic and non-linguistic methods by which humans communicate. Examples of non-linguistic methods include: colors, clothing, gestures, inscriptions, etc.</w:t>
      </w:r>
      <w:r w:rsidRPr="00C21805">
        <w:rPr>
          <w:rFonts w:ascii="Times New Roman" w:hAnsi="Times New Roman" w:cs="Times New Roman"/>
          <w:sz w:val="24"/>
          <w:szCs w:val="24"/>
        </w:rPr>
        <w:t xml:space="preserve"> </w:t>
      </w:r>
      <w:r w:rsidR="00AF0BA6">
        <w:rPr>
          <w:rFonts w:ascii="Times New Roman" w:hAnsi="Times New Roman" w:cs="Times New Roman"/>
          <w:sz w:val="24"/>
          <w:szCs w:val="24"/>
        </w:rPr>
        <w:t>This study relies</w:t>
      </w:r>
      <w:r>
        <w:rPr>
          <w:rFonts w:ascii="Times New Roman" w:hAnsi="Times New Roman" w:cs="Times New Roman"/>
          <w:sz w:val="24"/>
          <w:szCs w:val="24"/>
        </w:rPr>
        <w:t xml:space="preserve"> on the cultural significance of language and the universality of colors to study the perspective and attitude of bilinguals to their languages and culture(s).</w:t>
      </w:r>
      <w:r w:rsidR="00AF0BA6">
        <w:rPr>
          <w:rFonts w:ascii="Times New Roman" w:hAnsi="Times New Roman" w:cs="Times New Roman"/>
          <w:sz w:val="24"/>
          <w:szCs w:val="24"/>
        </w:rPr>
        <w:t xml:space="preserve"> </w:t>
      </w:r>
      <w:r>
        <w:rPr>
          <w:rFonts w:ascii="Times New Roman" w:hAnsi="Times New Roman" w:cs="Times New Roman"/>
          <w:sz w:val="24"/>
          <w:szCs w:val="24"/>
        </w:rPr>
        <w:t>Color terms exist in all languages and convey meanings in significant forms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xml:space="preserve">, 2016). These forms might be overt or subtle. However, the color system of each society </w:t>
      </w:r>
      <w:proofErr w:type="gramStart"/>
      <w:r>
        <w:rPr>
          <w:rFonts w:ascii="Times New Roman" w:hAnsi="Times New Roman" w:cs="Times New Roman"/>
          <w:sz w:val="24"/>
          <w:szCs w:val="24"/>
        </w:rPr>
        <w:t>is a reflection of</w:t>
      </w:r>
      <w:proofErr w:type="gramEnd"/>
      <w:r>
        <w:rPr>
          <w:rFonts w:ascii="Times New Roman" w:hAnsi="Times New Roman" w:cs="Times New Roman"/>
          <w:sz w:val="24"/>
          <w:szCs w:val="24"/>
        </w:rPr>
        <w:t xml:space="preserve"> the culture of that society, so color systems serve as language systems in respective societies. It can be inferred from all the above explained that the color system is a language form by which speakers of a language can express themselves. In other words, attitudes, perspectives, feelings, emotions can be inferred through the color system.</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Bilinguals have the command of at least two languages and so they perhaps, or perhaps not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Bilingualism: Language and Culture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Culture is said to consist of all the things that a person needs to know or believe to be able to behave in a way that is acceptable to members of a </w:t>
      </w:r>
      <w:proofErr w:type="gramStart"/>
      <w:r>
        <w:rPr>
          <w:rFonts w:ascii="Times New Roman" w:hAnsi="Times New Roman" w:cs="Times New Roman"/>
          <w:sz w:val="24"/>
          <w:szCs w:val="24"/>
        </w:rPr>
        <w:t>particular community</w:t>
      </w:r>
      <w:proofErr w:type="gramEnd"/>
      <w:r>
        <w:rPr>
          <w:rFonts w:ascii="Times New Roman" w:hAnsi="Times New Roman" w:cs="Times New Roman"/>
          <w:sz w:val="24"/>
          <w:szCs w:val="24"/>
        </w:rPr>
        <w:t xml:space="preserve"> or society (Goodenough, 1975). In other words, language exists in a manner that is intertwined with culture. This is fair enough to say, since language cannot exist in a vacuum and so must continually operate in a ‘transfusion’ with culture (Fairclough, 1989).</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understanding of the interaction between language and culture is necessary to understand the magnitude of the complexity of a typical bilingual mind. Butler (2013) categorizes bilingualism based on diverse points of focus: </w:t>
      </w:r>
      <w:r>
        <w:rPr>
          <w:rFonts w:ascii="Times New Roman" w:hAnsi="Times New Roman" w:cs="Times New Roman"/>
          <w:i/>
          <w:sz w:val="24"/>
          <w:szCs w:val="24"/>
        </w:rPr>
        <w:t xml:space="preserve">Relationship between proficiencies in two languages </w:t>
      </w:r>
      <w:r>
        <w:rPr>
          <w:rFonts w:ascii="Times New Roman" w:hAnsi="Times New Roman" w:cs="Times New Roman"/>
          <w:sz w:val="24"/>
          <w:szCs w:val="24"/>
        </w:rPr>
        <w:t xml:space="preserve">(Balanced/Dominant- Peal and Lambert, 1962), </w:t>
      </w:r>
      <w:r>
        <w:rPr>
          <w:rFonts w:ascii="Times New Roman" w:hAnsi="Times New Roman" w:cs="Times New Roman"/>
          <w:i/>
          <w:sz w:val="24"/>
          <w:szCs w:val="24"/>
        </w:rPr>
        <w:t xml:space="preserve">Functional ability </w:t>
      </w:r>
      <w:r>
        <w:rPr>
          <w:rFonts w:ascii="Times New Roman" w:hAnsi="Times New Roman" w:cs="Times New Roman"/>
          <w:sz w:val="24"/>
          <w:szCs w:val="24"/>
        </w:rPr>
        <w:t xml:space="preserve">(Receptive/Productive), </w:t>
      </w:r>
      <w:r>
        <w:rPr>
          <w:rFonts w:ascii="Times New Roman" w:hAnsi="Times New Roman" w:cs="Times New Roman"/>
          <w:i/>
          <w:sz w:val="24"/>
          <w:szCs w:val="24"/>
        </w:rPr>
        <w:t xml:space="preserve">Age </w:t>
      </w:r>
      <w:r>
        <w:rPr>
          <w:rFonts w:ascii="Times New Roman" w:hAnsi="Times New Roman" w:cs="Times New Roman"/>
          <w:i/>
          <w:sz w:val="24"/>
          <w:szCs w:val="24"/>
        </w:rPr>
        <w:lastRenderedPageBreak/>
        <w:t xml:space="preserve">of Acquisition </w:t>
      </w:r>
      <w:r>
        <w:rPr>
          <w:rFonts w:ascii="Times New Roman" w:hAnsi="Times New Roman" w:cs="Times New Roman"/>
          <w:sz w:val="24"/>
          <w:szCs w:val="24"/>
        </w:rPr>
        <w:t xml:space="preserve">(Early/Simultaneous/Sequential/Late- Genesee et al. 1978), </w:t>
      </w:r>
      <w:r>
        <w:rPr>
          <w:rFonts w:ascii="Times New Roman" w:hAnsi="Times New Roman" w:cs="Times New Roman"/>
          <w:i/>
          <w:sz w:val="24"/>
          <w:szCs w:val="24"/>
        </w:rPr>
        <w:t xml:space="preserve">Organization of linguistic codes and meaning units </w:t>
      </w:r>
      <w:r>
        <w:rPr>
          <w:rFonts w:ascii="Times New Roman" w:hAnsi="Times New Roman" w:cs="Times New Roman"/>
          <w:sz w:val="24"/>
          <w:szCs w:val="24"/>
        </w:rPr>
        <w:t xml:space="preserve">(Compound/Coordinate/Subordinate- </w:t>
      </w: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1953), </w:t>
      </w:r>
      <w:r>
        <w:rPr>
          <w:rFonts w:ascii="Times New Roman" w:hAnsi="Times New Roman" w:cs="Times New Roman"/>
          <w:i/>
          <w:sz w:val="24"/>
          <w:szCs w:val="24"/>
        </w:rPr>
        <w:t xml:space="preserve">Language status and learning environment </w:t>
      </w:r>
      <w:r>
        <w:rPr>
          <w:rFonts w:ascii="Times New Roman" w:hAnsi="Times New Roman" w:cs="Times New Roman"/>
          <w:sz w:val="24"/>
          <w:szCs w:val="24"/>
        </w:rPr>
        <w:t xml:space="preserve">(Elite/Folk- Fishman, 1977), </w:t>
      </w:r>
      <w:r>
        <w:rPr>
          <w:rFonts w:ascii="Times New Roman" w:hAnsi="Times New Roman" w:cs="Times New Roman"/>
          <w:i/>
          <w:sz w:val="24"/>
          <w:szCs w:val="24"/>
        </w:rPr>
        <w:t xml:space="preserve">Effect of L2 learning on retention of L1 </w:t>
      </w:r>
      <w:r>
        <w:rPr>
          <w:rFonts w:ascii="Times New Roman" w:hAnsi="Times New Roman" w:cs="Times New Roman"/>
          <w:sz w:val="24"/>
          <w:szCs w:val="24"/>
        </w:rPr>
        <w:t xml:space="preserve">(Additive/Subtractive- Lambert 1974), and </w:t>
      </w:r>
      <w:r>
        <w:rPr>
          <w:rFonts w:ascii="Times New Roman" w:hAnsi="Times New Roman" w:cs="Times New Roman"/>
          <w:i/>
          <w:sz w:val="24"/>
          <w:szCs w:val="24"/>
        </w:rPr>
        <w:t>Cultural identity</w:t>
      </w:r>
      <w:r>
        <w:rPr>
          <w:rFonts w:ascii="Times New Roman" w:hAnsi="Times New Roman" w:cs="Times New Roman"/>
          <w:sz w:val="24"/>
          <w:szCs w:val="24"/>
        </w:rPr>
        <w:t xml:space="preserve">(Bicultural/L1 monocultural/L2 </w:t>
      </w:r>
      <w:proofErr w:type="spellStart"/>
      <w:r>
        <w:rPr>
          <w:rFonts w:ascii="Times New Roman" w:hAnsi="Times New Roman" w:cs="Times New Roman"/>
          <w:sz w:val="24"/>
          <w:szCs w:val="24"/>
        </w:rPr>
        <w:t>accultural</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Decaulturated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Hamers</w:t>
      </w:r>
      <w:proofErr w:type="spellEnd"/>
      <w:r>
        <w:rPr>
          <w:rFonts w:ascii="Times New Roman" w:hAnsi="Times New Roman" w:cs="Times New Roman"/>
          <w:sz w:val="24"/>
          <w:szCs w:val="24"/>
        </w:rPr>
        <w:t xml:space="preserve"> and Blanc, 2000).</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Early/Simultaneous versus Late/Sequential Bilinguals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assumed that humans learn languages right from the time they are children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cs="Times New Roman"/>
          <w:sz w:val="24"/>
          <w:szCs w:val="24"/>
        </w:rPr>
        <w:t>Ethnologue</w:t>
      </w:r>
      <w:proofErr w:type="spellEnd"/>
      <w:r>
        <w:rPr>
          <w:rFonts w:ascii="Times New Roman" w:hAnsi="Times New Roman" w:cs="Times New Roman"/>
          <w:sz w:val="24"/>
          <w:szCs w:val="24"/>
        </w:rPr>
        <w:t>, 2017), children acquire, right from their childhood, English language together with their native language(s) (Adegbite, 2003).</w:t>
      </w:r>
      <w:r w:rsidR="00AF0BA6">
        <w:rPr>
          <w:rFonts w:ascii="Times New Roman" w:hAnsi="Times New Roman" w:cs="Times New Roman"/>
          <w:sz w:val="24"/>
          <w:szCs w:val="24"/>
        </w:rPr>
        <w:t xml:space="preserve"> </w:t>
      </w:r>
      <w:r>
        <w:rPr>
          <w:rFonts w:ascii="Times New Roman" w:hAnsi="Times New Roman" w:cs="Times New Roman"/>
          <w:sz w:val="24"/>
          <w:szCs w:val="24"/>
        </w:rPr>
        <w:t xml:space="preserve">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Color Perspectives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Color as a system plays a great role in communication in various cultures. Going by </w:t>
      </w: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(2004), “colors are, in effect, signs that we use to represent whatever we deem appropriate”. Therefore, colors carry important messages when talking about culture or in the context of religion (Adegbite, 2003). While some colors have relatively similar meaning across a lot of languages such as white which means purity or peace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xml:space="preserve">, 2016), other colors can have different interpretations across varying culture lines (Adegbite and Adeniyi, 2014). Red, for instance might mean war and slaughter in one culture, but mean vitality and entertainment in another. </w:t>
      </w: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(2001) and </w:t>
      </w: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et al. (2016) in summary posit that color categories are not universal but are shaped by specific or respective cultures.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As noted earlier, similarities of cultures vary from those that are very similar to those which are largely dissimilar. Adegbite and Adeniyi (2014) quote psychological views that reveal that colors can express the inner spirits of a person. Although color perceptions are quite subjective, effects are proven to have universal m</w:t>
      </w:r>
      <w:r w:rsidR="00020F8B">
        <w:rPr>
          <w:rFonts w:ascii="Times New Roman" w:hAnsi="Times New Roman" w:cs="Times New Roman"/>
          <w:sz w:val="24"/>
          <w:szCs w:val="24"/>
        </w:rPr>
        <w:t>eaning. There are basically two-color</w:t>
      </w:r>
      <w:r>
        <w:rPr>
          <w:rFonts w:ascii="Times New Roman" w:hAnsi="Times New Roman" w:cs="Times New Roman"/>
          <w:sz w:val="24"/>
          <w:szCs w:val="24"/>
        </w:rPr>
        <w:t xml:space="preserve"> categories according to Berlin and Kay (1969): Warm and Cool.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 xml:space="preserve"> Statement of Problem</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w:t>
      </w:r>
      <w:r>
        <w:rPr>
          <w:rFonts w:ascii="Times New Roman" w:hAnsi="Times New Roman" w:cs="Times New Roman"/>
          <w:sz w:val="24"/>
          <w:szCs w:val="24"/>
        </w:rPr>
        <w:lastRenderedPageBreak/>
        <w:t xml:space="preserve">single variety of spoken words that cuts across all cultures and languages of the world. For this reason, there is need to </w:t>
      </w:r>
      <w:proofErr w:type="gramStart"/>
      <w:r>
        <w:rPr>
          <w:rFonts w:ascii="Times New Roman" w:hAnsi="Times New Roman" w:cs="Times New Roman"/>
          <w:sz w:val="24"/>
          <w:szCs w:val="24"/>
        </w:rPr>
        <w:t>look into</w:t>
      </w:r>
      <w:proofErr w:type="gramEnd"/>
      <w:r>
        <w:rPr>
          <w:rFonts w:ascii="Times New Roman" w:hAnsi="Times New Roman" w:cs="Times New Roman"/>
          <w:sz w:val="24"/>
          <w:szCs w:val="24"/>
        </w:rPr>
        <w:t xml:space="preserve">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generate bias results that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a language over another.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however a universal tool as in color system is used in analysis, there is an excellent chance of having a viable result. From the above, it can be affirmed that an analysis of a bilingual’s color system or preference will aid inferences about their perception and attitude to each of the languages in their repertoire and by extension, each accompanying culture or society.</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 xml:space="preserve"> Aim and Objectives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aim of this study is to describe the perceptions of the bilingual mind of Yoruba-English and Chinese-English bilinguals using the universal concept of color. The specific objectives are:</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analyze colors across various lines of preference by Yoruba-English and Chinese-English bilinguals,</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interpret colors in the context of geographical location, language acquisition and identity (gender, race, and age), and</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describe language attitudes of respondent in terms of analyzed colors.</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Significance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conscious and unconscious association of the meaning of colors to their corresponding language.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Hypotheses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Females will be more disposed to bright colors while males would have more preference for dark colors.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Chinese-English bilinguals, being in the United States, will manifest more positive attitude towards English than Chinese.</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Yoruba-English bilinguals, being in Nigeria, will manifest more positive attitude towards Yoruba than English.</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Choices of colors to represent each language will reflect the awareness of respondents, who are students, of the color representation system.</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Scope of Study</w:t>
      </w:r>
    </w:p>
    <w:p w:rsidR="00C70B57" w:rsidRPr="008C06AF"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Owing to language contact throughout the world, many bilinguals exist with varying types of languages in their linguistic repertoire. It is impossible for this study to analyze the color perceptions of all bilinguals throughout the globe. The study is thus limited to a contrast between Chinese- English bilinguals in Syracuse University, USA and Yoruba-English bilinguals in </w:t>
      </w:r>
      <w:r>
        <w:rPr>
          <w:rFonts w:ascii="Times New Roman" w:hAnsi="Times New Roman" w:cs="Times New Roman"/>
          <w:sz w:val="24"/>
          <w:szCs w:val="24"/>
        </w:rPr>
        <w:lastRenderedPageBreak/>
        <w:t>Obafemi Awolowo University, Nigeria. For a more plausible analysis, the study examines respondents who are students of English language in both institutions.</w:t>
      </w:r>
    </w:p>
    <w:p w:rsidR="00C70B57" w:rsidRPr="00A12925"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Methodology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adopts a purposive sampling method, and analysis is quantitative, qualitative and descriptive. The research instrument used for this study is a survey. Subjects were selected, 130 each, from Obafemi Awolowo University, Nigeria and Syracuse University, USA. The 130 surveys for each group of students were further split into 75 for females and 75 for males in each category. These subjects are Yoruba-English Bilinguals in Nigeria, and Chinese-English Bilinguals in the United States. The survey included questions that elicited biographical information as well as information </w:t>
      </w:r>
      <w:proofErr w:type="gramStart"/>
      <w:r>
        <w:rPr>
          <w:rFonts w:ascii="Times New Roman" w:hAnsi="Times New Roman" w:cs="Times New Roman"/>
          <w:sz w:val="24"/>
          <w:szCs w:val="24"/>
        </w:rPr>
        <w:t>as regards</w:t>
      </w:r>
      <w:proofErr w:type="gramEnd"/>
      <w:r>
        <w:rPr>
          <w:rFonts w:ascii="Times New Roman" w:hAnsi="Times New Roman" w:cs="Times New Roman"/>
          <w:sz w:val="24"/>
          <w:szCs w:val="24"/>
        </w:rPr>
        <w:t xml:space="preserve"> perception of colors. Nine major (9) colors namely: White, Grey, Black; Red, Orange, Yellow; Blue, Green, and Purple were grouped into three, based on Adegbite and Adeniyi (2014). The personal and research data were analyzed using statistics tools- </w:t>
      </w:r>
      <w:proofErr w:type="spellStart"/>
      <w:r>
        <w:rPr>
          <w:rFonts w:ascii="Times New Roman" w:hAnsi="Times New Roman" w:cs="Times New Roman"/>
          <w:sz w:val="24"/>
          <w:szCs w:val="24"/>
        </w:rPr>
        <w:t>EpiData</w:t>
      </w:r>
      <w:proofErr w:type="spellEnd"/>
      <w:r>
        <w:rPr>
          <w:rFonts w:ascii="Times New Roman" w:hAnsi="Times New Roman" w:cs="Times New Roman"/>
          <w:sz w:val="24"/>
          <w:szCs w:val="24"/>
        </w:rPr>
        <w:t xml:space="preserve"> and SPSS.</w:t>
      </w:r>
    </w:p>
    <w:p w:rsidR="00C70B57" w:rsidRPr="007D05A3" w:rsidRDefault="007D05A3" w:rsidP="007D05A3">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proofErr w:type="gramStart"/>
      <w:r>
        <w:rPr>
          <w:rFonts w:ascii="Times New Roman" w:hAnsi="Times New Roman" w:cs="Times New Roman"/>
          <w:b/>
          <w:sz w:val="24"/>
          <w:szCs w:val="24"/>
        </w:rPr>
        <w:t>1.</w:t>
      </w:r>
      <w:r w:rsidR="00C70B57" w:rsidRPr="007D05A3">
        <w:rPr>
          <w:rFonts w:ascii="Times New Roman" w:hAnsi="Times New Roman" w:cs="Times New Roman"/>
          <w:b/>
          <w:sz w:val="24"/>
          <w:szCs w:val="24"/>
        </w:rPr>
        <w:t>Theoretical</w:t>
      </w:r>
      <w:proofErr w:type="gramEnd"/>
      <w:r w:rsidR="00C70B57" w:rsidRPr="007D05A3">
        <w:rPr>
          <w:rFonts w:ascii="Times New Roman" w:hAnsi="Times New Roman" w:cs="Times New Roman"/>
          <w:b/>
          <w:sz w:val="24"/>
          <w:szCs w:val="24"/>
        </w:rPr>
        <w:t xml:space="preserve"> Framework</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Sociolinguistics generally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do with the relationship that exists between language and the society, and attitudes about language (</w:t>
      </w:r>
      <w:proofErr w:type="spellStart"/>
      <w:r>
        <w:rPr>
          <w:rFonts w:ascii="Times New Roman" w:hAnsi="Times New Roman" w:cs="Times New Roman"/>
          <w:sz w:val="24"/>
          <w:szCs w:val="24"/>
        </w:rPr>
        <w:t>Spolsky</w:t>
      </w:r>
      <w:proofErr w:type="spellEnd"/>
      <w:r>
        <w:rPr>
          <w:rFonts w:ascii="Times New Roman" w:hAnsi="Times New Roman" w:cs="Times New Roman"/>
          <w:sz w:val="24"/>
          <w:szCs w:val="24"/>
        </w:rPr>
        <w:t xml:space="preserve">, 2010). Also, it examines how language is used in different contexts within a society; to be more precise, it can be defined as a study of language and factors that are regarded as social such as age, gender and ethnicity (Bell, 1976; Hudson, 1996). In the case of this analysis, color system which is a universal concept in social communication is analyzed in relation to language use and expression. As in Van Dijk (2009) and </w:t>
      </w:r>
      <w:proofErr w:type="spellStart"/>
      <w:r>
        <w:rPr>
          <w:rFonts w:ascii="Times New Roman" w:hAnsi="Times New Roman" w:cs="Times New Roman"/>
          <w:sz w:val="24"/>
          <w:szCs w:val="24"/>
        </w:rPr>
        <w:t>Trudgil</w:t>
      </w:r>
      <w:proofErr w:type="spellEnd"/>
      <w:r>
        <w:rPr>
          <w:rFonts w:ascii="Times New Roman" w:hAnsi="Times New Roman" w:cs="Times New Roman"/>
          <w:sz w:val="24"/>
          <w:szCs w:val="24"/>
        </w:rPr>
        <w:t xml:space="preserve"> (2000), language cannot be analyzed independent of its social context and other sociolinguistic contexts which must be taken into consideration.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theoretical framework for this study is the application of Social linguistics in the Ethnography of Communication introduced by Saville-</w:t>
      </w:r>
      <w:proofErr w:type="spellStart"/>
      <w:r>
        <w:rPr>
          <w:rFonts w:ascii="Times New Roman" w:hAnsi="Times New Roman" w:cs="Times New Roman"/>
          <w:sz w:val="24"/>
          <w:szCs w:val="24"/>
        </w:rPr>
        <w:t>Troike</w:t>
      </w:r>
      <w:proofErr w:type="spellEnd"/>
      <w:r>
        <w:rPr>
          <w:rFonts w:ascii="Times New Roman" w:hAnsi="Times New Roman" w:cs="Times New Roman"/>
          <w:sz w:val="24"/>
          <w:szCs w:val="24"/>
        </w:rPr>
        <w:t xml:space="preserve"> (2003).  This approach takes language as a form that is socially located within culture.  In analysis therefore, there is consideration of the social background of interlocutors since it is believed that the analysis of the code itself and the cognitive process depends on the understanding of this fundamental social factor.</w:t>
      </w:r>
    </w:p>
    <w:p w:rsidR="00C70B57"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Analysis and Findings</w:t>
      </w:r>
    </w:p>
    <w:p w:rsidR="00C70B57" w:rsidRPr="00A12925" w:rsidRDefault="00C70B57" w:rsidP="00A12925">
      <w:pPr>
        <w:pStyle w:val="ListParagraph"/>
        <w:numPr>
          <w:ilvl w:val="1"/>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Demographic Information of Subjects</w:t>
      </w:r>
    </w:p>
    <w:p w:rsidR="00C70B57" w:rsidRPr="00827A10"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10(3.8%) were 15-17 years; 51 (19.6%) were between 22-25 years while 6(2.3%) were between 26-30 years. The predominance of ages 18-21 among the respondents was because respondents were selected from the University. Most of them were either first or second year undergraduates so the ages are normal and expected.</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Out of the 130(100%) Chinese bilinguals in the United States, 125 (96.2%) had been in the United States for 5 years or less, 3(2.3%)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w:t>
      </w:r>
      <w:r>
        <w:rPr>
          <w:rFonts w:ascii="Times New Roman" w:hAnsi="Times New Roman" w:cs="Times New Roman"/>
          <w:sz w:val="24"/>
          <w:szCs w:val="24"/>
        </w:rPr>
        <w:lastRenderedPageBreak/>
        <w:t>years was a major reason why an overwhelming 125 (96.2%) had only been in the United States for less than 5 years. In fact, most of them had been in the US for just 1 or 2 years.</w:t>
      </w:r>
    </w:p>
    <w:p w:rsidR="00C70B57" w:rsidRPr="0046149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Of all the respondents, 137(52.7%) (majorly the Yoruba-English bilinguals) acquired English between ages 1-5; 97(37.3%) learned English between ages 6-10; 24(9.2%) learned it between ages 11-18 while 2 (0.8%) learnt it after 19 years. While 5 (1.9%) failed to report how many languages were in their repertoire, 197(75.8%) spoke 2 languages while 58 (22.3) spoke 3 languages. 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Bilinguals which automatically translates to all respondents speaking 2 languages, at least.</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12925">
        <w:rPr>
          <w:rFonts w:ascii="Times New Roman" w:hAnsi="Times New Roman" w:cs="Times New Roman"/>
          <w:b/>
          <w:sz w:val="24"/>
          <w:szCs w:val="24"/>
        </w:rPr>
        <w:t>Favorite Colors</w:t>
      </w: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 xml:space="preserve">The favorite colors selected by respondents were analyzed along the lines of ethnicity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the lines of gender.</w:t>
      </w:r>
    </w:p>
    <w:p w:rsidR="00C70B57" w:rsidRPr="003C3456" w:rsidRDefault="007D05A3"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1. Favo</w:t>
      </w:r>
      <w:r w:rsidR="00C70B57">
        <w:rPr>
          <w:rFonts w:ascii="Times New Roman" w:hAnsi="Times New Roman" w:cs="Times New Roman"/>
          <w:b/>
          <w:sz w:val="24"/>
          <w:szCs w:val="24"/>
        </w:rPr>
        <w:t>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C70B57" w:rsidRPr="00B47CB1"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Total</w:t>
            </w:r>
          </w:p>
        </w:tc>
      </w:tr>
      <w:tr w:rsidR="00C70B57" w:rsidRPr="00B47CB1"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White</w:t>
            </w:r>
          </w:p>
        </w:tc>
        <w:tc>
          <w:tcPr>
            <w:tcW w:w="63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Yellow</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Blue</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Green</w:t>
            </w:r>
          </w:p>
        </w:tc>
        <w:tc>
          <w:tcPr>
            <w:tcW w:w="9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B47CB1"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64</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type id="_x0000_t32" coordsize="21600,21600" o:spt="32" o:oned="t" path="m,l21600,21600e" filled="f">
                  <v:path arrowok="t" fillok="f" o:connecttype="none"/>
                  <o:lock v:ext="edit" shapetype="t"/>
                </v:shapetype>
                <v:shape id="_x0000_s1031" type="#_x0000_t32" style="position:absolute;left:0;text-align:left;margin-left:5.4pt;margin-top:-.5pt;width:451pt;height:1.5pt;flip:x;z-index:251665408;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 xml:space="preserve">64 </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27" type="#_x0000_t32" style="position:absolute;left:0;text-align:left;margin-left:1.05pt;margin-top:-2.55pt;width:516.25pt;height:0;z-index:251661312;mso-position-horizontal-relative:text;mso-position-vertical-relative:text" o:connectortype="straight"/>
              </w:pict>
            </w:r>
            <w:r w:rsidR="00C70B57"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31</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128</w:t>
            </w:r>
          </w:p>
        </w:tc>
      </w:tr>
      <w:tr w:rsidR="00C70B57" w:rsidRPr="00B47CB1" w:rsidTr="00C70B57">
        <w:trPr>
          <w:cantSplit/>
        </w:trPr>
        <w:tc>
          <w:tcPr>
            <w:tcW w:w="909" w:type="dxa"/>
            <w:vMerge w:val="restart"/>
            <w:tcBorders>
              <w:top w:val="nil"/>
              <w:left w:val="single" w:sz="16" w:space="0" w:color="000000"/>
              <w:bottom w:val="nil"/>
              <w:right w:val="nil"/>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26" type="#_x0000_t32" style="position:absolute;left:0;text-align:left;margin-left:-.4pt;margin-top:-19.8pt;width:564pt;height:.75pt;z-index:251660288;mso-position-horizontal-relative:text;mso-position-vertical-relative:text" o:connectortype="straight"/>
              </w:pict>
            </w:r>
            <w:r>
              <w:rPr>
                <w:rFonts w:ascii="Arial" w:hAnsi="Arial" w:cs="Arial"/>
                <w:noProof/>
                <w:color w:val="000000"/>
                <w:sz w:val="18"/>
                <w:szCs w:val="18"/>
              </w:rPr>
              <w:pict>
                <v:shape id="_x0000_s1029" type="#_x0000_t32" style="position:absolute;left:0;text-align:left;margin-left:41.25pt;margin-top:24.85pt;width:521.25pt;height:1.5pt;flip:x;z-index:251663360;mso-position-horizontal-relative:text;mso-position-vertical-relative:text" o:connectortype="straight"/>
              </w:pict>
            </w:r>
            <w:r w:rsidR="00C70B57" w:rsidRPr="00B47CB1">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53</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2" type="#_x0000_t32" style="position:absolute;left:0;text-align:left;margin-left:5.4pt;margin-top:-.25pt;width:451pt;height:2.25pt;flip:x;z-index:251666432;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57</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22</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110</w:t>
            </w:r>
          </w:p>
        </w:tc>
      </w:tr>
      <w:tr w:rsidR="00C70B57" w:rsidRPr="00975EDF"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noProof/>
                <w:color w:val="000000"/>
                <w:sz w:val="18"/>
                <w:szCs w:val="18"/>
              </w:rPr>
              <w:pict>
                <v:shape id="_x0000_s1034" type="#_x0000_t32" style="position:absolute;left:0;text-align:left;margin-left:2.95pt;margin-top:-24.3pt;width:563pt;height:0;z-index:251668480;mso-position-horizontal-relative:text;mso-position-vertical-relative:text" o:connectortype="straight"/>
              </w:pict>
            </w:r>
            <w:r w:rsidR="00C70B57" w:rsidRPr="00B47CB1">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19</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117</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3" type="#_x0000_t32" style="position:absolute;left:0;text-align:left;margin-left:5.4pt;margin-top:-.75pt;width:451pt;height:.75pt;flip:x y;z-index:251667456;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29</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27</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121</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rsidR="00C70B57" w:rsidRPr="00B47CB1" w:rsidRDefault="006E5E64"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30" type="#_x0000_t32" style="position:absolute;left:0;text-align:left;margin-left:.05pt;margin-top:-2.25pt;width:513.25pt;height:2.25pt;flip:x y;z-index:251664384;mso-position-horizontal-relative:text;mso-position-vertical-relative:text" o:connectortype="straight"/>
              </w:pict>
            </w:r>
            <w:r w:rsidR="00C70B57" w:rsidRPr="00B47CB1">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238</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A total of 238 (91.5%) respondents selected one out of the 9 provided colors as their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cs="Times New Roman"/>
          <w:sz w:val="24"/>
          <w:szCs w:val="24"/>
        </w:rPr>
        <w:t>color</w:t>
      </w:r>
      <w:r w:rsidRPr="00F12843">
        <w:rPr>
          <w:rFonts w:ascii="Times New Roman" w:hAnsi="Times New Roman" w:cs="Times New Roman"/>
          <w:sz w:val="24"/>
          <w:szCs w:val="24"/>
        </w:rPr>
        <w:t xml:space="preserve"> Pink.</w:t>
      </w:r>
      <w:r w:rsidRPr="00F12843">
        <w:rPr>
          <w:rFonts w:ascii="Times New Roman" w:hAnsi="Times New Roman" w:cs="Times New Roman"/>
          <w:b/>
          <w:sz w:val="24"/>
          <w:szCs w:val="24"/>
        </w:rPr>
        <w:t xml:space="preserve"> </w:t>
      </w:r>
      <w:r w:rsidRPr="00F12843">
        <w:rPr>
          <w:rFonts w:ascii="Times New Roman" w:hAnsi="Times New Roman" w:cs="Times New Roman"/>
          <w:sz w:val="24"/>
          <w:szCs w:val="24"/>
        </w:rPr>
        <w:t>The</w:t>
      </w:r>
      <w:r>
        <w:rPr>
          <w:rFonts w:ascii="Times New Roman" w:hAnsi="Times New Roman" w:cs="Times New Roman"/>
          <w:sz w:val="24"/>
          <w:szCs w:val="24"/>
        </w:rPr>
        <w:t xml:space="preserve"> other</w:t>
      </w:r>
      <w:r w:rsidRPr="00F12843">
        <w:rPr>
          <w:rFonts w:ascii="Times New Roman" w:hAnsi="Times New Roman" w:cs="Times New Roman"/>
          <w:sz w:val="24"/>
          <w:szCs w:val="24"/>
        </w:rPr>
        <w:t xml:space="preserve"> two listed colors were Peach and Gold, each selected by two respondents.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In sum, </w:t>
      </w:r>
      <w:proofErr w:type="gramStart"/>
      <w:r w:rsidRPr="00F12843">
        <w:rPr>
          <w:rFonts w:ascii="Times New Roman" w:hAnsi="Times New Roman" w:cs="Times New Roman"/>
          <w:sz w:val="24"/>
          <w:szCs w:val="24"/>
        </w:rPr>
        <w:t>Out</w:t>
      </w:r>
      <w:proofErr w:type="gramEnd"/>
      <w:r w:rsidRPr="00F12843">
        <w:rPr>
          <w:rFonts w:ascii="Times New Roman" w:hAnsi="Times New Roman" w:cs="Times New Roman"/>
          <w:sz w:val="24"/>
          <w:szCs w:val="24"/>
        </w:rPr>
        <w:t xml:space="preserve"> of the 128(100%) colors selected by males, white was the most selected with 31(24.2%) respondents. Black- 30(23.4%), Blue-25(19.5%) and Red-14(10.9%) were also frequently identified as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colors. Orange-6(4.7%), Yellow-2(1.6%), and Purple-2(1.6%) were the least identified </w:t>
      </w:r>
      <w:proofErr w:type="spellStart"/>
      <w:r w:rsidRPr="00F12843">
        <w:rPr>
          <w:rFonts w:ascii="Times New Roman" w:hAnsi="Times New Roman" w:cs="Times New Roman"/>
          <w:sz w:val="24"/>
          <w:szCs w:val="24"/>
        </w:rPr>
        <w:t>favourites</w:t>
      </w:r>
      <w:proofErr w:type="spellEnd"/>
      <w:r w:rsidRPr="00F12843">
        <w:rPr>
          <w:rFonts w:ascii="Times New Roman" w:hAnsi="Times New Roman" w:cs="Times New Roman"/>
          <w:sz w:val="24"/>
          <w:szCs w:val="24"/>
        </w:rPr>
        <w:t xml:space="preserve">. In the female category a total of 126 selected a </w:t>
      </w:r>
      <w:r>
        <w:rPr>
          <w:rFonts w:ascii="Times New Roman" w:hAnsi="Times New Roman" w:cs="Times New Roman"/>
          <w:sz w:val="24"/>
          <w:szCs w:val="24"/>
        </w:rPr>
        <w:t>color</w:t>
      </w:r>
      <w:r w:rsidRPr="00F12843">
        <w:rPr>
          <w:rFonts w:ascii="Times New Roman" w:hAnsi="Times New Roman" w:cs="Times New Roman"/>
          <w:sz w:val="24"/>
          <w:szCs w:val="24"/>
        </w:rPr>
        <w:t xml:space="preserve"> out of </w:t>
      </w:r>
      <w:r w:rsidRPr="00F12843">
        <w:rPr>
          <w:rFonts w:ascii="Times New Roman" w:hAnsi="Times New Roman" w:cs="Times New Roman"/>
          <w:sz w:val="24"/>
          <w:szCs w:val="24"/>
        </w:rPr>
        <w:lastRenderedPageBreak/>
        <w:t xml:space="preserve">the provided options or wrote another in the ‘other’ category. Out of the 110(100%) that chose one of the provided colors, 23(20.9%), 22(20.0%), 11(10%), and 11(10%) selected Blue, Grey and Red respectively. Pink was selected 16 times (12.6% of the 126 who selected a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The least selected colors were yellow and orange: 6(5.5%) and 4(3.6%) respectively.</w:t>
      </w:r>
      <w:r>
        <w:rPr>
          <w:rFonts w:ascii="Times New Roman" w:hAnsi="Times New Roman" w:cs="Times New Roman"/>
          <w:sz w:val="24"/>
          <w:szCs w:val="24"/>
        </w:rPr>
        <w:t xml:space="preserve"> The colors were then divided into two categories:</w:t>
      </w:r>
    </w:p>
    <w:p w:rsidR="00C70B57" w:rsidRPr="00A12925" w:rsidRDefault="00C70B57" w:rsidP="00A12925">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Bright</w:t>
      </w:r>
      <w:r w:rsidRPr="00A12925">
        <w:rPr>
          <w:rFonts w:ascii="Times New Roman" w:hAnsi="Times New Roman" w:cs="Times New Roman"/>
          <w:i/>
          <w:sz w:val="24"/>
          <w:szCs w:val="24"/>
        </w:rPr>
        <w:t>:</w:t>
      </w:r>
      <w:r w:rsidRPr="00A12925">
        <w:rPr>
          <w:rFonts w:ascii="Times New Roman" w:hAnsi="Times New Roman" w:cs="Times New Roman"/>
          <w:sz w:val="24"/>
          <w:szCs w:val="24"/>
        </w:rPr>
        <w:t xml:space="preserve"> White, Red, Orange, Yellow, Purple, Peach, Gold and Pink.</w:t>
      </w:r>
    </w:p>
    <w:p w:rsidR="00C70B57" w:rsidRDefault="00C70B57" w:rsidP="00C70B57">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3F2F54">
        <w:rPr>
          <w:rFonts w:ascii="Times New Roman" w:hAnsi="Times New Roman" w:cs="Times New Roman"/>
          <w:sz w:val="24"/>
          <w:szCs w:val="24"/>
        </w:rPr>
        <w:t xml:space="preserve"> </w:t>
      </w:r>
      <w:r w:rsidRPr="003F2F54">
        <w:rPr>
          <w:rFonts w:ascii="Times New Roman" w:hAnsi="Times New Roman" w:cs="Times New Roman"/>
          <w:b/>
          <w:sz w:val="24"/>
          <w:szCs w:val="24"/>
        </w:rPr>
        <w:t xml:space="preserve">Dull: </w:t>
      </w:r>
      <w:r w:rsidRPr="003F2F54">
        <w:rPr>
          <w:rFonts w:ascii="Times New Roman" w:hAnsi="Times New Roman" w:cs="Times New Roman"/>
          <w:sz w:val="24"/>
          <w:szCs w:val="24"/>
        </w:rPr>
        <w:t>Grey, Black, Blue</w:t>
      </w:r>
      <w:r>
        <w:rPr>
          <w:rFonts w:ascii="Times New Roman" w:hAnsi="Times New Roman" w:cs="Times New Roman"/>
          <w:sz w:val="24"/>
          <w:szCs w:val="24"/>
        </w:rPr>
        <w:t>, and Green.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the male category; out of 128(100%) respondents, 55(43%) selected a bright color while 73(57%) selected a dull color. Amidst females however, out of the 130(100%) overall respondents (those who selected out of 9 provided colors or wrote in the ‘other’ category), 73 (56%) chose bright colors while 57(44%) selected dull colors. From the forgoing, even though the gap is not overwhelming, it can be concluded that females had more preference for bright colors than males.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Analysis was then done in terms of nationality. In Nigeria, 30(46%) of 64 male respondents selected bright colors while 34(54%) chose dull colors. Amidst the females; out of the 65 respondents, 39(60%) chose bright colors while 26(40%) preferred a dull one. This shows that in the Nigerian context, females have more preference for bright colors and males, for dull ones. In China however, 25(39%) of 64 male respondents selected bright colors while 39(61%) chose dull colors. Amidst the females; out of the 65 respondents, 34(52%) chose bright colors while 31(48%)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Language Attitude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selected basic colors had largely the same connotation across the two cultures. The only slight diversity was in the use of color Red by the two cultures respectively. Although the connotation of Love was general to the two cultures, the Yoruba perceived Red to signify danger in addition, while the Chinese perceived Red to also symbolize Happiness and Pride.</w:t>
      </w:r>
    </w:p>
    <w:p w:rsidR="00C70B57" w:rsidRPr="009179AA" w:rsidRDefault="00C70B57" w:rsidP="00C70B57">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2</w:t>
      </w:r>
      <w:r w:rsidRPr="009179AA">
        <w:rPr>
          <w:rFonts w:ascii="Times New Roman" w:hAnsi="Times New Roman" w:cs="Times New Roman"/>
          <w:b/>
          <w:sz w:val="24"/>
          <w:szCs w:val="24"/>
        </w:rPr>
        <w:t xml:space="preserve">. Mother Tongue </w:t>
      </w:r>
      <w:r>
        <w:rPr>
          <w:rFonts w:ascii="Times New Roman" w:hAnsi="Times New Roman" w:cs="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C70B57" w:rsidRPr="001D0FEC"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1D0FEC" w:rsidRDefault="00C70B57" w:rsidP="00C70B57">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Total</w:t>
            </w:r>
          </w:p>
        </w:tc>
      </w:tr>
      <w:tr w:rsidR="00C70B57" w:rsidRPr="001D0FEC"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Red</w:t>
            </w:r>
          </w:p>
        </w:tc>
        <w:tc>
          <w:tcPr>
            <w:tcW w:w="90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Orange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Yellow</w:t>
            </w:r>
          </w:p>
        </w:tc>
        <w:tc>
          <w:tcPr>
            <w:tcW w:w="79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1D0FEC"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7" type="#_x0000_t32" style="position:absolute;left:0;text-align:left;margin-left:5.35pt;margin-top:-.3pt;width:443.5pt;height:2.25pt;flip:x;z-index:251671552;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20.0%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13.5%</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3.8%</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1D0FEC"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6" type="#_x0000_t32" style="position:absolute;left:0;text-align:left;margin-left:1.5pt;margin-top:-7.85pt;width:501.25pt;height:1.5pt;flip:x;z-index:251670528;mso-position-horizontal-relative:text;mso-position-vertical-relative:text" o:connectortype="straight"/>
              </w:pict>
            </w:r>
            <w:r w:rsidR="00C70B57" w:rsidRPr="001D0FEC">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91</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8" type="#_x0000_t32" style="position:absolute;left:0;text-align:left;margin-left:5.35pt;margin-top:.45pt;width:443.5pt;height:0;flip:x;z-index:251672576;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35.0%</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1D0FEC"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5" type="#_x0000_t32" style="position:absolute;left:0;text-align:left;margin-left:-.75pt;margin-top:-7.1pt;width:565.5pt;height:.75pt;flip:x;z-index:251669504;mso-position-horizontal-relative:text;mso-position-vertical-relative:text" o:connectortype="straight"/>
              </w:pict>
            </w:r>
            <w:r w:rsidR="00C70B57" w:rsidRPr="001D0FEC">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65</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126</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8</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260</w:t>
            </w:r>
          </w:p>
        </w:tc>
      </w:tr>
      <w:tr w:rsidR="00C70B57" w:rsidRPr="001D0FEC"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1D0FEC"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9" type="#_x0000_t32" style="position:absolute;left:0;text-align:left;margin-left:5.35pt;margin-top:.95pt;width:443.5pt;height:1.5pt;flip:x y;z-index:251673600;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There were 260(100%) total respondents. Out of 130(50%) Nigerians, 52(20%) selected white as the color to represent their mother tongue, 35(13.5%) selected Red while 17(6.5%) selected Blue. White, Yellow, Blue, Green and Purple reflected a positive attitude as respondents interpreted them to mean Purity/Dignity, Brightness, Calmness, Fertility and Royalty respectively. However, the bulk of the 35(13.5%) and 11(4.2%) that selected Red and Black respectively presented the Yoruba language, their MT, as being dangerous or harmful to their acquisition of English language or as backward and crude in development.</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the 130 Chinese respondents, 91(35%) selected Red to symbolize Pride, Love and Happiness for their language and culture. 13(5.0%) respondents selected White which symbolized Peace and Purity while 7(2.7%) respondents selected Yellow and Blue each to symbolize Brightness and Calmness respectively. Purple are green were least significant and was selected by none and one person respectively. However, 4(1.5%) and 3(1.2%) Chinese-English bilinguals selected Grey and Black to symbolize their Mother Tongue, Chinese, as being a hindrance to their learning English language or to their progress in life.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total, 84(65%) Nigerians selected colors that symbolize a positive attitude of Peace, Fertility, Calmness and Royalty while 46(35%) selected colors i.e. Red and Black that symbolize Danger and backwardness. However, some selected the two colors to mean Beauty and Love for their Language. On the flip side, 123(97%) of Chinese-English bilinguals selected colors that symbolized a positive attitude of Pride, Dignity, Brightness, Calmness and Fertility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C70B57" w:rsidRPr="00F5711F" w:rsidTr="00C70B57">
        <w:trPr>
          <w:cantSplit/>
        </w:trPr>
        <w:tc>
          <w:tcPr>
            <w:tcW w:w="11160" w:type="dxa"/>
            <w:gridSpan w:val="13"/>
            <w:tcBorders>
              <w:top w:val="nil"/>
              <w:left w:val="nil"/>
              <w:bottom w:val="nil"/>
              <w:right w:val="nil"/>
            </w:tcBorders>
            <w:shd w:val="clear" w:color="auto" w:fill="FFFFFF"/>
          </w:tcPr>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3. Second Language Color</w:t>
            </w:r>
          </w:p>
          <w:p w:rsidR="00C70B57" w:rsidRPr="00F5711F" w:rsidRDefault="00C70B57" w:rsidP="00C70B57">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C70B57" w:rsidRPr="00F5711F"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rsidR="00C70B57" w:rsidRPr="00F5711F" w:rsidRDefault="00C70B57" w:rsidP="00C70B57">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color w:val="000000"/>
                <w:sz w:val="18"/>
                <w:szCs w:val="18"/>
              </w:rPr>
              <w:tab/>
            </w:r>
            <w:r>
              <w:rPr>
                <w:rFonts w:ascii="Arial" w:hAnsi="Arial" w:cs="Arial"/>
                <w:color w:val="000000"/>
                <w:sz w:val="18"/>
                <w:szCs w:val="18"/>
              </w:rPr>
              <w:tab/>
            </w:r>
            <w:r w:rsidRPr="00F5711F">
              <w:rPr>
                <w:rFonts w:ascii="Arial" w:hAnsi="Arial" w:cs="Arial"/>
                <w:color w:val="000000"/>
                <w:sz w:val="18"/>
                <w:szCs w:val="18"/>
              </w:rPr>
              <w:t>Color (2nd)</w:t>
            </w:r>
          </w:p>
        </w:tc>
        <w:tc>
          <w:tcPr>
            <w:tcW w:w="810" w:type="dxa"/>
            <w:vMerge w:val="restart"/>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Total</w:t>
            </w:r>
          </w:p>
        </w:tc>
      </w:tr>
      <w:tr w:rsidR="00C70B57" w:rsidRPr="00F5711F"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White</w:t>
            </w:r>
          </w:p>
        </w:tc>
        <w:tc>
          <w:tcPr>
            <w:tcW w:w="63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Red</w:t>
            </w:r>
          </w:p>
        </w:tc>
        <w:tc>
          <w:tcPr>
            <w:tcW w:w="99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Yellow</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F5711F"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2" type="#_x0000_t32" style="position:absolute;left:0;text-align:left;margin-left:5.35pt;margin-top:-1.55pt;width:434.9pt;height:.75pt;flip:x;z-index:251676672;mso-position-horizontal-relative:text;mso-position-vertical-relative:text" o:connectortype="straight"/>
              </w:pic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3.9%</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11.7%</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14.0%</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49.8%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F5711F"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1" type="#_x0000_t32" style="position:absolute;left:0;text-align:left;margin-left:3.75pt;margin-top:-7.9pt;width:490.75pt;height:.75pt;flip:x;z-index:251675648;mso-position-horizontal-relative:text;mso-position-vertical-relative:text" o:connectortype="straight"/>
              </w:pict>
            </w:r>
            <w:r w:rsidR="00C70B57" w:rsidRPr="00F5711F">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21</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43</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129</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6E5E64"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3" type="#_x0000_t32" style="position:absolute;left:0;text-align:left;margin-left:5.35pt;margin-top:-.8pt;width:435.25pt;height:0;flip:x;z-index:251677696;mso-position-horizontal-relative:text;mso-position-vertical-relative:text" o:connectortype="straight"/>
              </w:pic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8.2%</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2.3%</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5.1%</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7.4%</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16.7%</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50.2%</w:t>
            </w:r>
          </w:p>
        </w:tc>
      </w:tr>
      <w:tr w:rsidR="00C70B57" w:rsidRPr="00F5711F"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F5711F" w:rsidRDefault="006E5E64"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40" type="#_x0000_t32" style="position:absolute;left:0;text-align:left;margin-left:-2.25pt;margin-top:-7.9pt;width:558.75pt;height:.75pt;flip:x y;z-index:251674624;mso-position-horizontal-relative:text;mso-position-vertical-relative:text" o:connectortype="straight"/>
              </w:pict>
            </w:r>
            <w:r w:rsidR="00C70B57" w:rsidRPr="00F5711F">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F5711F">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79</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257</w:t>
            </w:r>
          </w:p>
        </w:tc>
      </w:tr>
      <w:tr w:rsidR="00C70B57" w:rsidRPr="00F5711F"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F5711F" w:rsidRDefault="006E5E64" w:rsidP="00C70B57">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w:pict>
                <v:shape id="_x0000_s1044" type="#_x0000_t32" style="position:absolute;margin-left:5.35pt;margin-top:-1.8pt;width:435.25pt;height:2.25pt;flip:x;z-index:251678720;mso-position-horizontal-relative:text;mso-position-vertical-relative:text" o:connectortype="straight"/>
              </w:pict>
            </w:r>
            <w:r w:rsidR="00C70B57" w:rsidRPr="00F5711F">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 total of 257 respondents filled this part of the survey with 128 being Yoruba-English Bilinguals and 129 being Chinese-English bilinguals. This section measured their attitude to English language which is arguably a second language to both parties. Out of 128(100%) Nigerians, 88(69%) had positive attitude towards English expressing it to symbolize Pride, </w:t>
      </w:r>
      <w:r>
        <w:rPr>
          <w:rFonts w:ascii="Times New Roman" w:hAnsi="Times New Roman" w:cs="Times New Roman"/>
          <w:sz w:val="24"/>
          <w:szCs w:val="24"/>
        </w:rPr>
        <w:lastRenderedPageBreak/>
        <w:t xml:space="preserve">Dignity, Calmness, Fertility and Royalty while 40(31%) selected colors i.e. Black and Red that symbolized the evil and danger English portends to the survival of their native language. However, a few who selected color Red meant it to mean their Love for English rather than a feeling of danger. </w:t>
      </w:r>
    </w:p>
    <w:p w:rsidR="00C70B57" w:rsidRPr="0055603E"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129 Chinese-English Bilinguals, 102(79%) selected colors that symbolized Dignity, Warmness, Fertility and Globalization for English while 27(21%) regarded it as evil, uncertain and dangerous. Worthy of being noted is that when it came to the second language, English, Chinese-English bilinguals switched from their meaning of Red for the MT which was pride and used Red to rather symbolize danger. While it is the case among both bilinguals that they had positive attitude towards English, Chinese-English bilinguals still had more resistance to English than Yoruba-English bilinguals showed.</w:t>
      </w:r>
    </w:p>
    <w:p w:rsidR="00A12925" w:rsidRDefault="00A12925" w:rsidP="00AF0BA6">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C70B57" w:rsidRPr="00730FED"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730FED" w:rsidRDefault="00C70B57"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AB09D9">
              <w:rPr>
                <w:rFonts w:ascii="Arial" w:hAnsi="Arial" w:cs="Arial"/>
                <w:b/>
                <w:color w:val="000000"/>
                <w:sz w:val="18"/>
                <w:szCs w:val="18"/>
              </w:rPr>
              <w:t>Total</w:t>
            </w:r>
          </w:p>
        </w:tc>
      </w:tr>
      <w:tr w:rsidR="00C70B57" w:rsidRPr="00730FED"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Yellow</w:t>
            </w:r>
          </w:p>
        </w:tc>
        <w:tc>
          <w:tcPr>
            <w:tcW w:w="88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Blue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Green</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r>
      <w:tr w:rsidR="00C70B57" w:rsidRPr="00730FED"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6E5E64"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7" type="#_x0000_t32" style="position:absolute;left:0;text-align:left;margin-left:5.6pt;margin-top:-.8pt;width:427.4pt;height:.75pt;flip:x;z-index:251681792;mso-position-horizontal-relative:text;mso-position-vertical-relative:text" o:connectortype="straight"/>
              </w:pic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12.9%</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4.8%</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51.6%</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730FED" w:rsidRDefault="006E5E64"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6" type="#_x0000_t32" style="position:absolute;left:0;text-align:left;margin-left:5.5pt;margin-top:-7.9pt;width:481.75pt;height:1.5pt;flip:x;z-index:251680768;mso-position-horizontal-relative:text;mso-position-vertical-relative:text" o:connectortype="straight"/>
              </w:pict>
            </w:r>
            <w:r w:rsidR="00C70B57" w:rsidRPr="00730FED">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30</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6E5E64"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8" type="#_x0000_t32" style="position:absolute;left:0;text-align:left;margin-left:5.6pt;margin-top:-.05pt;width:427.4pt;height:0;flip:x;z-index:251682816;mso-position-horizontal-relative:text;mso-position-vertical-relative:text" o:connectortype="straight"/>
              </w:pic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9.7%</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48.4%</w:t>
            </w:r>
          </w:p>
        </w:tc>
      </w:tr>
      <w:tr w:rsidR="00C70B57" w:rsidRPr="00730FED"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AB09D9" w:rsidRDefault="006E5E64"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45" type="#_x0000_t32" style="position:absolute;left:0;text-align:left;margin-left:-.5pt;margin-top:-7.5pt;width:549.75pt;height:3pt;flip:x y;z-index:251679744;mso-position-horizontal-relative:text;mso-position-vertical-relative:text" o:connectortype="straight"/>
              </w:pict>
            </w:r>
            <w:r w:rsidR="00C70B57" w:rsidRPr="00AB09D9">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AB09D9">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13</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8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62</w:t>
            </w:r>
          </w:p>
        </w:tc>
      </w:tr>
      <w:tr w:rsidR="00C70B57" w:rsidRPr="00730FED"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AB09D9" w:rsidRDefault="006E5E64" w:rsidP="00AF0BA6">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w:pict>
                <v:shape id="_x0000_s1049" type="#_x0000_t32" style="position:absolute;margin-left:5.6pt;margin-top:-.3pt;width:427.4pt;height:1.5pt;flip:x y;z-index:251683840;mso-position-horizontal-relative:text;mso-position-vertical-relative:text" o:connectortype="straight"/>
              </w:pict>
            </w:r>
            <w:r w:rsidR="00C70B57" w:rsidRPr="00AB09D9">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100.0%</w:t>
            </w:r>
          </w:p>
        </w:tc>
      </w:tr>
    </w:tbl>
    <w:p w:rsidR="00C70B57" w:rsidRPr="00730FED" w:rsidRDefault="00C70B57" w:rsidP="00AF0BA6">
      <w:pPr>
        <w:autoSpaceDE w:val="0"/>
        <w:autoSpaceDN w:val="0"/>
        <w:adjustRightInd w:val="0"/>
        <w:spacing w:beforeLines="50" w:before="120" w:afterLines="50" w:after="120" w:line="240" w:lineRule="auto"/>
        <w:rPr>
          <w:rFonts w:ascii="Times New Roman" w:hAnsi="Times New Roman" w:cs="Times New Roman"/>
          <w:sz w:val="24"/>
          <w:szCs w:val="24"/>
        </w:rPr>
      </w:pP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A total of 62(100%) claimed to speak a third language. Among Yoruba English bilinguals, the attitude towards their third language such as French, German, Igbo, Hausa, etc. was generally positive. Those who selected Red meant it to symbolize their love for the third language. Only about 4(7%) of the total 62 had reservations about their third language to either be a language of underdevelopment or evil. Those 4 respondents meant languages that were also indigenous Nigerian languages such as Igbo and Hausa. The Chinese-English bilinguals generally had a positive disposition to their third languages such as German, Korean, Japanese, Spanish, etc. Only about 2(7%) who selected Grey and Black had an uncertain disposition to their third language. Others who selected black meant it to mean ‘a secret power’ that they possessed in their repertoire.</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F0BA6">
        <w:rPr>
          <w:rFonts w:ascii="Times New Roman" w:hAnsi="Times New Roman" w:cs="Times New Roman"/>
          <w:b/>
          <w:sz w:val="24"/>
          <w:szCs w:val="24"/>
        </w:rPr>
        <w:t>Discussion of Findings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w:t>
      </w:r>
      <w:r>
        <w:rPr>
          <w:rFonts w:ascii="Times New Roman" w:hAnsi="Times New Roman" w:cs="Times New Roman"/>
          <w:sz w:val="24"/>
          <w:szCs w:val="24"/>
        </w:rPr>
        <w:lastRenderedPageBreak/>
        <w:t>margin between their preference for bright colors and that for dull colors. White and Blue were emphasized as colors that had popularity of preference across the two genders in the two cultures.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As opposed to the hypothesis, Chinese English bilinguals, though in an English Language environment </w:t>
      </w:r>
      <w:proofErr w:type="gramStart"/>
      <w:r>
        <w:rPr>
          <w:rFonts w:ascii="Times New Roman" w:hAnsi="Times New Roman" w:cs="Times New Roman"/>
          <w:sz w:val="24"/>
          <w:szCs w:val="24"/>
        </w:rPr>
        <w:t>actually had</w:t>
      </w:r>
      <w:proofErr w:type="gramEnd"/>
      <w:r>
        <w:rPr>
          <w:rFonts w:ascii="Times New Roman" w:hAnsi="Times New Roman" w:cs="Times New Roman"/>
          <w:sz w:val="24"/>
          <w:szCs w:val="24"/>
        </w:rPr>
        <w:t xml:space="preserve">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use the language because they are in the United States for their Education. They thus see it as a language which they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a danger to the acquisition of English. Even though the Yoruba language conveys the culture and tradition of the Yoruba people, English controls the class placement of individuals in Nigeria as a whole.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t>Limitations and Conclusion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Ethnography of Communication theory of Sociolinguistics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The attitude of people to language is, a lot, determined by their allegiance to the underlying culture of that language as well as the usefulness of the language in terms of upward mobility in its resident social community.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Age and mode of acquisition of languages also play a part in a person’s attitude towards different languages. Simultaneous bilinguals would shift between their two languages depending on which one is more viable in culture and for social growth, while sequential bilinguals (especially those who acquire the second language at teen-age or above) would have preference for their first language unless there is a traumatic reason for switch or the first language is no longer relevant for opportunities which the bilingual craves. Even at that, there is bound to be a sentimental attachment to the first language.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This study makes a comparison between Chinese-English bilinguals in an English language environment and Yoruba-English bilinguals in a Yoruba environment. For more accuracy in comparis</w:t>
      </w:r>
      <w:r w:rsidR="00020F8B">
        <w:rPr>
          <w:rFonts w:ascii="Times New Roman" w:hAnsi="Times New Roman" w:cs="Times New Roman"/>
          <w:sz w:val="24"/>
          <w:szCs w:val="24"/>
        </w:rPr>
        <w:t>on</w:t>
      </w:r>
      <w:r>
        <w:rPr>
          <w:rFonts w:ascii="Times New Roman" w:hAnsi="Times New Roman" w:cs="Times New Roman"/>
          <w:sz w:val="24"/>
          <w:szCs w:val="24"/>
        </w:rPr>
        <w:t xml:space="preserve"> of attitude and to know if language environment affects the attitude of bilinguals to their two languages, comparison should be made between the same set of bilinguals e.g. Yoruba-English bilinguals in Yoruba environment versus Yoruba-English bilinguals in English language environment. This will generate more plausible results as to how environment affects language attitude.</w:t>
      </w:r>
    </w:p>
    <w:p w:rsidR="00C70B57" w:rsidRPr="0026461C"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Also, the study was limited in that the distribution of surveys does not perfectly capture the various shades that exist in the system of colors. For instance, navy blue would count as a dark color while sky blue would count as a bright one. It is thus difficult to know which shade a bilingual had in mind before selecting a </w:t>
      </w:r>
      <w:proofErr w:type="gramStart"/>
      <w:r>
        <w:rPr>
          <w:rFonts w:ascii="Times New Roman" w:hAnsi="Times New Roman" w:cs="Times New Roman"/>
          <w:sz w:val="24"/>
          <w:szCs w:val="24"/>
        </w:rPr>
        <w:t>particular color</w:t>
      </w:r>
      <w:proofErr w:type="gramEnd"/>
      <w:r w:rsidRPr="00FC2F3A">
        <w:rPr>
          <w:rFonts w:ascii="Times New Roman" w:hAnsi="Times New Roman" w:cs="Times New Roman"/>
          <w:sz w:val="24"/>
          <w:szCs w:val="24"/>
        </w:rPr>
        <w:t xml:space="preserve"> </w:t>
      </w:r>
      <w:r>
        <w:rPr>
          <w:rFonts w:ascii="Times New Roman" w:hAnsi="Times New Roman" w:cs="Times New Roman"/>
          <w:sz w:val="24"/>
          <w:szCs w:val="24"/>
        </w:rPr>
        <w:t>even though the two cultures basically do not have varying shades of colors as English does. Nevertheless, a picture resource could have enhanced the data. Future researches on colors should include visual aids in their collection of data.</w:t>
      </w: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C70B57" w:rsidRPr="00FC2F3A" w:rsidRDefault="00C70B57" w:rsidP="00C70B57">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Adegbite, Wale (2003). Multilingualism and National Development. In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xml:space="preserve"> &amp; Moji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Olateju</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Readings in Language and Literature</w:t>
      </w:r>
      <w:r>
        <w:rPr>
          <w:rFonts w:ascii="Times New Roman" w:hAnsi="Times New Roman" w:cs="Times New Roman"/>
          <w:sz w:val="24"/>
          <w:szCs w:val="24"/>
        </w:rPr>
        <w:t xml:space="preserve"> (First Edition), 153-167. Ile-Ife: </w:t>
      </w:r>
      <w:r>
        <w:rPr>
          <w:rFonts w:ascii="Times New Roman" w:hAnsi="Times New Roman" w:cs="Times New Roman"/>
          <w:sz w:val="24"/>
          <w:szCs w:val="24"/>
        </w:rPr>
        <w:tab/>
      </w:r>
      <w:r>
        <w:rPr>
          <w:rFonts w:ascii="Times New Roman" w:hAnsi="Times New Roman" w:cs="Times New Roman"/>
          <w:sz w:val="24"/>
          <w:szCs w:val="24"/>
        </w:rPr>
        <w:tab/>
        <w:t>OAU Press.</w:t>
      </w:r>
    </w:p>
    <w:p w:rsidR="00C70B57" w:rsidRPr="00B04DF7" w:rsidRDefault="00C70B57" w:rsidP="00C70B57">
      <w:pPr>
        <w:spacing w:beforeLines="50" w:before="120" w:afterLines="50"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Adegbite, Wale and Adeniyi, T (2014). </w:t>
      </w:r>
      <w:r w:rsidRPr="00FC4EB2">
        <w:rPr>
          <w:rFonts w:ascii="Times New Roman" w:hAnsi="Times New Roman" w:cs="Times New Roman"/>
          <w:sz w:val="24"/>
          <w:szCs w:val="24"/>
        </w:rPr>
        <w:t xml:space="preserve">A Semiotic Analysis of Inscriptions on the T- Shirts of </w:t>
      </w:r>
      <w:r>
        <w:rPr>
          <w:rFonts w:ascii="Times New Roman" w:hAnsi="Times New Roman" w:cs="Times New Roman"/>
          <w:sz w:val="24"/>
          <w:szCs w:val="24"/>
        </w:rPr>
        <w:tab/>
      </w:r>
      <w:r w:rsidRPr="00FC4EB2">
        <w:rPr>
          <w:rFonts w:ascii="Times New Roman" w:hAnsi="Times New Roman" w:cs="Times New Roman"/>
          <w:sz w:val="24"/>
          <w:szCs w:val="24"/>
        </w:rPr>
        <w:tab/>
        <w:t>Students from Selected Universities in Southwest Nigeria</w:t>
      </w:r>
      <w:r w:rsidRPr="00B04DF7">
        <w:rPr>
          <w:rFonts w:ascii="Times New Roman" w:hAnsi="Times New Roman" w:cs="Times New Roman"/>
          <w:sz w:val="24"/>
          <w:szCs w:val="24"/>
        </w:rPr>
        <w:t>.</w:t>
      </w:r>
      <w:r>
        <w:rPr>
          <w:rFonts w:ascii="Times New Roman" w:hAnsi="Times New Roman" w:cs="Times New Roman"/>
          <w:sz w:val="24"/>
          <w:szCs w:val="24"/>
        </w:rPr>
        <w:t xml:space="preserve"> Paper presented at the 14th</w:t>
      </w:r>
      <w:r>
        <w:rPr>
          <w:rFonts w:ascii="Times New Roman" w:hAnsi="Times New Roman" w:cs="Times New Roman"/>
          <w:sz w:val="24"/>
          <w:szCs w:val="24"/>
        </w:rPr>
        <w:tab/>
        <w:t>International Pragmatics Conference, Antwerp, Belgium. July 26-31, 2015</w:t>
      </w:r>
      <w:r w:rsidRPr="00B04DF7">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Bell, R. T. (1976). Sociolinguistics: Goals, Approaches and Problems. London: </w:t>
      </w:r>
      <w:proofErr w:type="spellStart"/>
      <w:r w:rsidRPr="0037076E">
        <w:rPr>
          <w:rFonts w:ascii="Times New Roman" w:hAnsi="Times New Roman" w:cs="Times New Roman"/>
          <w:sz w:val="24"/>
          <w:szCs w:val="24"/>
        </w:rPr>
        <w:t>Batsford</w:t>
      </w:r>
      <w:proofErr w:type="spellEnd"/>
      <w:r w:rsidRPr="0037076E">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Berlin B, Kay P (1969). </w:t>
      </w:r>
      <w:r>
        <w:rPr>
          <w:rFonts w:ascii="Times New Roman" w:hAnsi="Times New Roman" w:cs="Times New Roman"/>
          <w:i/>
          <w:sz w:val="24"/>
          <w:szCs w:val="24"/>
        </w:rPr>
        <w:t>Basic Color Terms: Their Universality and Evolution</w:t>
      </w:r>
      <w:r>
        <w:rPr>
          <w:rFonts w:ascii="Times New Roman" w:hAnsi="Times New Roman" w:cs="Times New Roman"/>
          <w:sz w:val="24"/>
          <w:szCs w:val="24"/>
        </w:rPr>
        <w:t>. Berkeley:</w:t>
      </w:r>
      <w:r>
        <w:rPr>
          <w:rFonts w:ascii="Times New Roman" w:hAnsi="Times New Roman" w:cs="Times New Roman"/>
          <w:sz w:val="24"/>
          <w:szCs w:val="24"/>
        </w:rPr>
        <w:tab/>
        <w:t>University of California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K.S; Hermann, K.L; Hansen T; Conway, B.R. (2016). Representation of perceptual color </w:t>
      </w:r>
      <w:r>
        <w:rPr>
          <w:rFonts w:ascii="Times New Roman" w:hAnsi="Times New Roman" w:cs="Times New Roman"/>
          <w:sz w:val="24"/>
          <w:szCs w:val="24"/>
        </w:rPr>
        <w:tab/>
        <w:t>space in macaque posterior inferior temporal cortex (the V4 complex). E Neuro 3:1-28</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Butler, Yuko (2013). Bilingualism/ Multilingualism and Second-Language Acquisition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864AA">
        <w:rPr>
          <w:rFonts w:ascii="Times New Roman" w:hAnsi="Times New Roman" w:cs="Times New Roman"/>
          <w:i/>
          <w:sz w:val="24"/>
          <w:szCs w:val="24"/>
        </w:rPr>
        <w:t xml:space="preserve">The Handbook of Bilingualism and Multilingualism </w:t>
      </w:r>
      <w:r>
        <w:rPr>
          <w:rFonts w:ascii="Times New Roman" w:hAnsi="Times New Roman" w:cs="Times New Roman"/>
          <w:sz w:val="24"/>
          <w:szCs w:val="24"/>
        </w:rPr>
        <w:tab/>
      </w:r>
      <w:r w:rsidRPr="001864AA">
        <w:rPr>
          <w:rFonts w:ascii="Times New Roman" w:hAnsi="Times New Roman" w:cs="Times New Roman"/>
          <w:i/>
          <w:sz w:val="24"/>
          <w:szCs w:val="24"/>
        </w:rPr>
        <w:t>(Second Edition),</w:t>
      </w:r>
      <w:r>
        <w:rPr>
          <w:rFonts w:ascii="Times New Roman" w:hAnsi="Times New Roman" w:cs="Times New Roman"/>
          <w:sz w:val="24"/>
          <w:szCs w:val="24"/>
        </w:rPr>
        <w:t xml:space="preserve"> 5-25. Malden, MA: Wiley-Blackwell.</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M. (2004). </w:t>
      </w:r>
      <w:r>
        <w:rPr>
          <w:rFonts w:ascii="Times New Roman" w:hAnsi="Times New Roman" w:cs="Times New Roman"/>
          <w:i/>
          <w:sz w:val="24"/>
          <w:szCs w:val="24"/>
        </w:rPr>
        <w:t xml:space="preserve">Messages, Signs and Meaning: A Basic Textbook in Semiotics and </w:t>
      </w:r>
      <w:r>
        <w:rPr>
          <w:rFonts w:ascii="Times New Roman" w:hAnsi="Times New Roman" w:cs="Times New Roman"/>
          <w:i/>
          <w:sz w:val="24"/>
          <w:szCs w:val="24"/>
        </w:rPr>
        <w:tab/>
        <w:t xml:space="preserve">Communication Theory. </w:t>
      </w:r>
      <w:r>
        <w:rPr>
          <w:rFonts w:ascii="Times New Roman" w:hAnsi="Times New Roman" w:cs="Times New Roman"/>
          <w:sz w:val="24"/>
          <w:szCs w:val="24"/>
        </w:rPr>
        <w:t>Toronto: Canada Scholars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Edwards, John (2013). Bilingualism and Multilingualism: Some Central Concepts. In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278F2">
        <w:rPr>
          <w:rFonts w:ascii="Times New Roman" w:hAnsi="Times New Roman" w:cs="Times New Roman"/>
          <w:i/>
          <w:sz w:val="24"/>
          <w:szCs w:val="24"/>
        </w:rPr>
        <w:t>The Handbook of Bilingualism and Multilingualism</w:t>
      </w:r>
      <w:r>
        <w:rPr>
          <w:rFonts w:ascii="Times New Roman" w:hAnsi="Times New Roman" w:cs="Times New Roman"/>
          <w:sz w:val="24"/>
          <w:szCs w:val="24"/>
        </w:rPr>
        <w:t xml:space="preserve"> </w:t>
      </w:r>
      <w:r>
        <w:rPr>
          <w:rFonts w:ascii="Times New Roman" w:hAnsi="Times New Roman" w:cs="Times New Roman"/>
          <w:sz w:val="24"/>
          <w:szCs w:val="24"/>
        </w:rPr>
        <w:tab/>
        <w:t>(Second Edition), 5-25. Malden, MA: Wiley-Blackwell.</w:t>
      </w:r>
    </w:p>
    <w:p w:rsidR="00C70B57" w:rsidRPr="0092360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Genesee, Fred; Hammers, Josiane; Lambert, Wallace E; </w:t>
      </w:r>
      <w:proofErr w:type="spellStart"/>
      <w:r>
        <w:rPr>
          <w:rFonts w:ascii="Times New Roman" w:hAnsi="Times New Roman" w:cs="Times New Roman"/>
          <w:sz w:val="24"/>
          <w:szCs w:val="24"/>
        </w:rPr>
        <w:t>Mononen</w:t>
      </w:r>
      <w:proofErr w:type="spellEnd"/>
      <w:r>
        <w:rPr>
          <w:rFonts w:ascii="Times New Roman" w:hAnsi="Times New Roman" w:cs="Times New Roman"/>
          <w:sz w:val="24"/>
          <w:szCs w:val="24"/>
        </w:rPr>
        <w:t xml:space="preserve">, L.; Seitz, M. and Stark, R. </w:t>
      </w:r>
      <w:r>
        <w:rPr>
          <w:rFonts w:ascii="Times New Roman" w:hAnsi="Times New Roman" w:cs="Times New Roman"/>
          <w:sz w:val="24"/>
          <w:szCs w:val="24"/>
        </w:rPr>
        <w:tab/>
        <w:t xml:space="preserve">(1978). Language processing in bilinguals. </w:t>
      </w:r>
      <w:r>
        <w:rPr>
          <w:rFonts w:ascii="Times New Roman" w:hAnsi="Times New Roman" w:cs="Times New Roman"/>
          <w:i/>
          <w:sz w:val="24"/>
          <w:szCs w:val="24"/>
        </w:rPr>
        <w:t xml:space="preserve">Brain and Language </w:t>
      </w:r>
      <w:r>
        <w:rPr>
          <w:rFonts w:ascii="Times New Roman" w:hAnsi="Times New Roman" w:cs="Times New Roman"/>
          <w:sz w:val="24"/>
          <w:szCs w:val="24"/>
        </w:rPr>
        <w:t>5:1-12.</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914488">
        <w:rPr>
          <w:rFonts w:ascii="Times New Roman" w:hAnsi="Times New Roman" w:cs="Times New Roman"/>
          <w:sz w:val="24"/>
          <w:szCs w:val="24"/>
        </w:rPr>
        <w:t>Fairclough, N. (1989) Language and Power, Harlow Longman.</w:t>
      </w:r>
    </w:p>
    <w:p w:rsidR="00C70B57" w:rsidRPr="0091448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Goodenough, W.H. (1957). </w:t>
      </w:r>
      <w:r>
        <w:rPr>
          <w:rFonts w:ascii="Times New Roman" w:hAnsi="Times New Roman" w:cs="Times New Roman"/>
          <w:i/>
          <w:sz w:val="24"/>
          <w:szCs w:val="24"/>
        </w:rPr>
        <w:t xml:space="preserve">Cultural anthropology and linguistics. </w:t>
      </w:r>
      <w:r>
        <w:rPr>
          <w:rFonts w:ascii="Times New Roman" w:hAnsi="Times New Roman" w:cs="Times New Roman"/>
          <w:sz w:val="24"/>
          <w:szCs w:val="24"/>
        </w:rPr>
        <w:t>Washington; Georgetown</w:t>
      </w:r>
      <w:r>
        <w:rPr>
          <w:rFonts w:ascii="Times New Roman" w:hAnsi="Times New Roman" w:cs="Times New Roman"/>
          <w:sz w:val="24"/>
          <w:szCs w:val="24"/>
        </w:rPr>
        <w:tab/>
        <w:t>University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Kroll, J.F and McCain, R. (2013). What bilinguals tell us about culture, cognition, and language.</w:t>
      </w:r>
      <w:r>
        <w:rPr>
          <w:rFonts w:ascii="Times New Roman" w:hAnsi="Times New Roman" w:cs="Times New Roman"/>
          <w:sz w:val="24"/>
          <w:szCs w:val="24"/>
        </w:rPr>
        <w:tab/>
      </w:r>
      <w:r>
        <w:rPr>
          <w:rFonts w:ascii="Times New Roman" w:hAnsi="Times New Roman" w:cs="Times New Roman"/>
          <w:i/>
          <w:sz w:val="24"/>
          <w:szCs w:val="24"/>
        </w:rPr>
        <w:t>Proceedings of the National Academy of Sciences of the United States of America, 110,</w:t>
      </w:r>
      <w:r>
        <w:rPr>
          <w:rFonts w:ascii="Times New Roman" w:hAnsi="Times New Roman" w:cs="Times New Roman"/>
          <w:i/>
          <w:sz w:val="24"/>
          <w:szCs w:val="24"/>
        </w:rPr>
        <w:tab/>
      </w:r>
      <w:r>
        <w:rPr>
          <w:rFonts w:ascii="Times New Roman" w:hAnsi="Times New Roman" w:cs="Times New Roman"/>
          <w:sz w:val="24"/>
          <w:szCs w:val="24"/>
        </w:rPr>
        <w:t>11219-11220.</w:t>
      </w:r>
    </w:p>
    <w:p w:rsidR="00C70B57" w:rsidRPr="004F61AC"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Lambert, Wallace E. (1974). Culture and language as factors in learning and education. In </w:t>
      </w:r>
      <w:r>
        <w:rPr>
          <w:rFonts w:ascii="Times New Roman" w:hAnsi="Times New Roman" w:cs="Times New Roman"/>
          <w:sz w:val="24"/>
          <w:szCs w:val="24"/>
        </w:rPr>
        <w:tab/>
        <w:t xml:space="preserve">Frances E. </w:t>
      </w:r>
      <w:proofErr w:type="spellStart"/>
      <w:r>
        <w:rPr>
          <w:rFonts w:ascii="Times New Roman" w:hAnsi="Times New Roman" w:cs="Times New Roman"/>
          <w:sz w:val="24"/>
          <w:szCs w:val="24"/>
        </w:rPr>
        <w:t>Aboud</w:t>
      </w:r>
      <w:proofErr w:type="spellEnd"/>
      <w:r>
        <w:rPr>
          <w:rFonts w:ascii="Times New Roman" w:hAnsi="Times New Roman" w:cs="Times New Roman"/>
          <w:sz w:val="24"/>
          <w:szCs w:val="24"/>
        </w:rPr>
        <w:t xml:space="preserve"> and Robert D. Meade (Eds.). </w:t>
      </w:r>
      <w:r>
        <w:rPr>
          <w:rFonts w:ascii="Times New Roman" w:hAnsi="Times New Roman" w:cs="Times New Roman"/>
          <w:i/>
          <w:sz w:val="24"/>
          <w:szCs w:val="24"/>
        </w:rPr>
        <w:t xml:space="preserve">Cultural Factors in Learning and </w:t>
      </w:r>
      <w:r>
        <w:rPr>
          <w:rFonts w:ascii="Times New Roman" w:hAnsi="Times New Roman" w:cs="Times New Roman"/>
          <w:i/>
          <w:sz w:val="24"/>
          <w:szCs w:val="24"/>
        </w:rPr>
        <w:tab/>
        <w:t>Education.</w:t>
      </w:r>
      <w:r>
        <w:rPr>
          <w:rFonts w:ascii="Times New Roman" w:hAnsi="Times New Roman" w:cs="Times New Roman"/>
          <w:sz w:val="24"/>
          <w:szCs w:val="24"/>
        </w:rPr>
        <w:t xml:space="preserve"> 91-122. Bellingham, WA: Western Washington State University.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Liddicoat, Anthony (1991). Bilingualism: An Introduction. </w:t>
      </w:r>
      <w:r>
        <w:rPr>
          <w:rFonts w:ascii="Times New Roman" w:hAnsi="Times New Roman" w:cs="Times New Roman"/>
          <w:i/>
          <w:sz w:val="24"/>
          <w:szCs w:val="24"/>
        </w:rPr>
        <w:t xml:space="preserve">Bilingualism and Bilingual </w:t>
      </w:r>
      <w:r>
        <w:rPr>
          <w:rFonts w:ascii="Times New Roman" w:hAnsi="Times New Roman" w:cs="Times New Roman"/>
          <w:i/>
          <w:sz w:val="24"/>
          <w:szCs w:val="24"/>
        </w:rPr>
        <w:tab/>
        <w:t xml:space="preserve">Education. </w:t>
      </w:r>
      <w:r w:rsidRPr="004901C7">
        <w:rPr>
          <w:rFonts w:ascii="Times New Roman" w:hAnsi="Times New Roman" w:cs="Times New Roman"/>
          <w:i/>
          <w:sz w:val="24"/>
          <w:szCs w:val="24"/>
        </w:rPr>
        <w:t>NLIA</w:t>
      </w:r>
      <w:r>
        <w:rPr>
          <w:rFonts w:ascii="Times New Roman" w:hAnsi="Times New Roman" w:cs="Times New Roman"/>
          <w:i/>
          <w:sz w:val="24"/>
          <w:szCs w:val="24"/>
        </w:rPr>
        <w:t xml:space="preserve"> </w:t>
      </w:r>
      <w:r>
        <w:rPr>
          <w:rFonts w:ascii="Times New Roman" w:hAnsi="Times New Roman" w:cs="Times New Roman"/>
          <w:sz w:val="24"/>
          <w:szCs w:val="24"/>
        </w:rPr>
        <w:t>Vol 2. Australia.</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D75B8F">
        <w:rPr>
          <w:rFonts w:ascii="Times New Roman" w:hAnsi="Times New Roman" w:cs="Times New Roman"/>
          <w:sz w:val="24"/>
          <w:szCs w:val="24"/>
        </w:rPr>
        <w:t>McLaughlin, M. L. (1984). Conversation. Beverly Hills: Sage.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Ramos Garcia, Ana Maria (2011). The Cultural Knowledge of Monolingual and Bilingual</w:t>
      </w:r>
      <w:r>
        <w:rPr>
          <w:rFonts w:ascii="Times New Roman" w:hAnsi="Times New Roman" w:cs="Times New Roman"/>
          <w:sz w:val="24"/>
          <w:szCs w:val="24"/>
        </w:rPr>
        <w:tab/>
      </w:r>
      <w:r>
        <w:rPr>
          <w:rFonts w:ascii="Times New Roman" w:hAnsi="Times New Roman" w:cs="Times New Roman"/>
          <w:sz w:val="24"/>
          <w:szCs w:val="24"/>
        </w:rPr>
        <w:tab/>
        <w:t xml:space="preserve"> Students. In Daniel Madrid and Stephen Hughes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Studies in Bilingual Education.</w:t>
      </w:r>
      <w:r>
        <w:rPr>
          <w:rFonts w:ascii="Times New Roman" w:hAnsi="Times New Roman" w:cs="Times New Roman"/>
          <w:sz w:val="24"/>
          <w:szCs w:val="24"/>
        </w:rPr>
        <w:tab/>
        <w:t>8: 223-235. Bern/New York: Peter Lang.</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Sapir, E. (1929). </w:t>
      </w:r>
      <w:r>
        <w:rPr>
          <w:rFonts w:ascii="Times New Roman" w:hAnsi="Times New Roman" w:cs="Times New Roman"/>
          <w:i/>
          <w:sz w:val="24"/>
          <w:szCs w:val="24"/>
        </w:rPr>
        <w:t xml:space="preserve">Language. </w:t>
      </w:r>
      <w:r>
        <w:rPr>
          <w:rFonts w:ascii="Times New Roman" w:hAnsi="Times New Roman" w:cs="Times New Roman"/>
          <w:sz w:val="24"/>
          <w:szCs w:val="24"/>
        </w:rPr>
        <w:t>New York: Harcourt Brace.</w:t>
      </w:r>
    </w:p>
    <w:p w:rsidR="00C70B57" w:rsidRPr="00450154" w:rsidRDefault="00C70B57" w:rsidP="00C70B57">
      <w:pPr>
        <w:spacing w:beforeLines="50" w:before="120" w:afterLines="50" w:after="120" w:line="240" w:lineRule="auto"/>
        <w:jc w:val="both"/>
        <w:rPr>
          <w:rFonts w:ascii="Times New Roman" w:hAnsi="Times New Roman" w:cs="Times New Roman"/>
          <w:sz w:val="24"/>
          <w:szCs w:val="24"/>
        </w:rPr>
      </w:pPr>
      <w:r w:rsidRPr="00450154">
        <w:rPr>
          <w:rStyle w:val="hlfld-contribauthor"/>
          <w:rFonts w:ascii="Times New Roman" w:hAnsi="Times New Roman" w:cs="Times New Roman"/>
          <w:color w:val="333333"/>
          <w:sz w:val="24"/>
          <w:szCs w:val="24"/>
        </w:rPr>
        <w:lastRenderedPageBreak/>
        <w:t>Saussure, </w:t>
      </w:r>
      <w:r w:rsidRPr="00450154">
        <w:rPr>
          <w:rStyle w:val="nlmgiven-names"/>
          <w:rFonts w:ascii="Times New Roman" w:hAnsi="Times New Roman" w:cs="Times New Roman"/>
          <w:color w:val="333333"/>
          <w:sz w:val="24"/>
          <w:szCs w:val="24"/>
        </w:rPr>
        <w:t>F. de.</w:t>
      </w:r>
      <w:r w:rsidRPr="00450154">
        <w:rPr>
          <w:rFonts w:ascii="Times New Roman" w:hAnsi="Times New Roman" w:cs="Times New Roman"/>
          <w:color w:val="333333"/>
          <w:sz w:val="24"/>
          <w:szCs w:val="24"/>
        </w:rPr>
        <w:t> </w:t>
      </w:r>
      <w:r>
        <w:rPr>
          <w:rFonts w:ascii="Times New Roman" w:hAnsi="Times New Roman" w:cs="Times New Roman"/>
          <w:color w:val="333333"/>
          <w:sz w:val="24"/>
          <w:szCs w:val="24"/>
        </w:rPr>
        <w:t>(</w:t>
      </w:r>
      <w:r w:rsidRPr="00450154">
        <w:rPr>
          <w:rStyle w:val="nlmyear"/>
          <w:rFonts w:ascii="Times New Roman" w:hAnsi="Times New Roman" w:cs="Times New Roman"/>
          <w:color w:val="333333"/>
          <w:sz w:val="24"/>
          <w:szCs w:val="24"/>
        </w:rPr>
        <w:t>1916</w:t>
      </w:r>
      <w:r>
        <w:rPr>
          <w:rStyle w:val="nlmyear"/>
          <w:rFonts w:ascii="Times New Roman" w:hAnsi="Times New Roman" w:cs="Times New Roman"/>
          <w:color w:val="333333"/>
          <w:sz w:val="24"/>
          <w:szCs w:val="24"/>
        </w:rPr>
        <w:t>)</w:t>
      </w:r>
      <w:r w:rsidRPr="00450154">
        <w:rPr>
          <w:rFonts w:ascii="Times New Roman" w:hAnsi="Times New Roman" w:cs="Times New Roman"/>
          <w:color w:val="333333"/>
          <w:sz w:val="24"/>
          <w:szCs w:val="24"/>
        </w:rPr>
        <w:t>. </w:t>
      </w:r>
      <w:r w:rsidRPr="00450154">
        <w:rPr>
          <w:rFonts w:ascii="Times New Roman" w:hAnsi="Times New Roman" w:cs="Times New Roman"/>
          <w:i/>
          <w:iCs/>
          <w:color w:val="333333"/>
          <w:sz w:val="24"/>
          <w:szCs w:val="24"/>
        </w:rPr>
        <w:t xml:space="preserve">Course in general linguistics (C. Bally &amp; A. </w:t>
      </w:r>
      <w:proofErr w:type="spellStart"/>
      <w:r w:rsidRPr="00450154">
        <w:rPr>
          <w:rFonts w:ascii="Times New Roman" w:hAnsi="Times New Roman" w:cs="Times New Roman"/>
          <w:i/>
          <w:iCs/>
          <w:color w:val="333333"/>
          <w:sz w:val="24"/>
          <w:szCs w:val="24"/>
        </w:rPr>
        <w:t>Sechehaye</w:t>
      </w:r>
      <w:proofErr w:type="spellEnd"/>
      <w:r w:rsidRPr="00450154">
        <w:rPr>
          <w:rFonts w:ascii="Times New Roman" w:hAnsi="Times New Roman" w:cs="Times New Roman"/>
          <w:i/>
          <w:iCs/>
          <w:color w:val="333333"/>
          <w:sz w:val="24"/>
          <w:szCs w:val="24"/>
        </w:rPr>
        <w:t xml:space="preserve">, </w:t>
      </w:r>
      <w:proofErr w:type="spellStart"/>
      <w:r w:rsidRPr="00450154">
        <w:rPr>
          <w:rFonts w:ascii="Times New Roman" w:hAnsi="Times New Roman" w:cs="Times New Roman"/>
          <w:i/>
          <w:iCs/>
          <w:color w:val="333333"/>
          <w:sz w:val="24"/>
          <w:szCs w:val="24"/>
        </w:rPr>
        <w:t>Eds</w:t>
      </w:r>
      <w:proofErr w:type="spellEnd"/>
      <w:r w:rsidRPr="00450154">
        <w:rPr>
          <w:rFonts w:ascii="Times New Roman" w:hAnsi="Times New Roman" w:cs="Times New Roman"/>
          <w:i/>
          <w:iCs/>
          <w:color w:val="333333"/>
          <w:sz w:val="24"/>
          <w:szCs w:val="24"/>
        </w:rPr>
        <w:t>; R. Harris,</w:t>
      </w:r>
      <w:r>
        <w:rPr>
          <w:rFonts w:ascii="Times New Roman" w:hAnsi="Times New Roman" w:cs="Times New Roman"/>
          <w:i/>
          <w:iCs/>
          <w:color w:val="333333"/>
          <w:sz w:val="24"/>
          <w:szCs w:val="24"/>
        </w:rPr>
        <w:tab/>
      </w:r>
      <w:r w:rsidRPr="00450154">
        <w:rPr>
          <w:rFonts w:ascii="Times New Roman" w:hAnsi="Times New Roman" w:cs="Times New Roman"/>
          <w:i/>
          <w:iCs/>
          <w:color w:val="333333"/>
          <w:sz w:val="24"/>
          <w:szCs w:val="24"/>
        </w:rPr>
        <w:t>Trans)</w:t>
      </w:r>
      <w:r w:rsidRPr="00450154">
        <w:rPr>
          <w:rFonts w:ascii="Times New Roman" w:hAnsi="Times New Roman" w:cs="Times New Roman"/>
          <w:color w:val="333333"/>
          <w:sz w:val="24"/>
          <w:szCs w:val="24"/>
        </w:rPr>
        <w:t>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Saville-</w:t>
      </w:r>
      <w:proofErr w:type="spellStart"/>
      <w:r w:rsidRPr="0037076E">
        <w:rPr>
          <w:rFonts w:ascii="Times New Roman" w:hAnsi="Times New Roman" w:cs="Times New Roman"/>
          <w:sz w:val="24"/>
          <w:szCs w:val="24"/>
        </w:rPr>
        <w:t>Troike</w:t>
      </w:r>
      <w:proofErr w:type="spellEnd"/>
      <w:r w:rsidRPr="0037076E">
        <w:rPr>
          <w:rFonts w:ascii="Times New Roman" w:hAnsi="Times New Roman" w:cs="Times New Roman"/>
          <w:sz w:val="24"/>
          <w:szCs w:val="24"/>
        </w:rPr>
        <w:t xml:space="preserve">. (2003), </w:t>
      </w:r>
      <w:r w:rsidRPr="0037076E">
        <w:rPr>
          <w:rFonts w:ascii="Times New Roman" w:hAnsi="Times New Roman" w:cs="Times New Roman"/>
          <w:i/>
          <w:sz w:val="24"/>
          <w:szCs w:val="24"/>
        </w:rPr>
        <w:t>The Ethnography of Communication</w:t>
      </w:r>
      <w:r w:rsidRPr="0037076E">
        <w:rPr>
          <w:rFonts w:ascii="Times New Roman" w:hAnsi="Times New Roman" w:cs="Times New Roman"/>
          <w:sz w:val="24"/>
          <w:szCs w:val="24"/>
        </w:rPr>
        <w:t>. Oxford: Blackwell.</w:t>
      </w:r>
      <w:r>
        <w:rPr>
          <w:rFonts w:ascii="Times New Roman" w:hAnsi="Times New Roman" w:cs="Times New Roman"/>
          <w:sz w:val="24"/>
          <w:szCs w:val="24"/>
        </w:rPr>
        <w:t xml:space="preserve">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Simons, Gary F. and Charles D. </w:t>
      </w:r>
      <w:proofErr w:type="spellStart"/>
      <w:r>
        <w:rPr>
          <w:rFonts w:ascii="Times New Roman" w:hAnsi="Times New Roman" w:cs="Times New Roman"/>
          <w:sz w:val="24"/>
          <w:szCs w:val="24"/>
        </w:rPr>
        <w:t>Fennig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2017. </w:t>
      </w:r>
      <w:proofErr w:type="spellStart"/>
      <w:r>
        <w:rPr>
          <w:rFonts w:ascii="Times New Roman" w:hAnsi="Times New Roman" w:cs="Times New Roman"/>
          <w:i/>
          <w:sz w:val="24"/>
          <w:szCs w:val="24"/>
        </w:rPr>
        <w:t>Ethnologue</w:t>
      </w:r>
      <w:proofErr w:type="spellEnd"/>
      <w:r>
        <w:rPr>
          <w:rFonts w:ascii="Times New Roman" w:hAnsi="Times New Roman" w:cs="Times New Roman"/>
          <w:i/>
          <w:sz w:val="24"/>
          <w:szCs w:val="24"/>
        </w:rPr>
        <w:t>: Languages of the World</w:t>
      </w:r>
      <w:r>
        <w:rPr>
          <w:rFonts w:ascii="Times New Roman" w:hAnsi="Times New Roman" w:cs="Times New Roman"/>
          <w:i/>
          <w:sz w:val="24"/>
          <w:szCs w:val="24"/>
        </w:rPr>
        <w:tab/>
      </w:r>
      <w:r w:rsidRPr="00815346">
        <w:rPr>
          <w:rFonts w:ascii="Times New Roman" w:hAnsi="Times New Roman" w:cs="Times New Roman"/>
          <w:sz w:val="24"/>
          <w:szCs w:val="24"/>
        </w:rPr>
        <w:t>(Twentieth edition).</w:t>
      </w:r>
      <w:r>
        <w:rPr>
          <w:rFonts w:ascii="Times New Roman" w:hAnsi="Times New Roman" w:cs="Times New Roman"/>
          <w:sz w:val="24"/>
          <w:szCs w:val="24"/>
        </w:rPr>
        <w:t xml:space="preserve"> Dallas: SIL International. </w:t>
      </w:r>
      <w:hyperlink r:id="rId7" w:history="1">
        <w:r w:rsidRPr="00E179A9">
          <w:rPr>
            <w:rStyle w:val="Hyperlink"/>
            <w:rFonts w:ascii="Times New Roman" w:hAnsi="Times New Roman" w:cs="Times New Roman"/>
            <w:sz w:val="24"/>
            <w:szCs w:val="24"/>
          </w:rPr>
          <w:t>http://www.ethnologue.com</w:t>
        </w:r>
      </w:hyperlink>
      <w:r>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sidRPr="0037076E">
        <w:rPr>
          <w:rFonts w:ascii="Times New Roman" w:hAnsi="Times New Roman" w:cs="Times New Roman"/>
          <w:color w:val="000000"/>
          <w:sz w:val="24"/>
          <w:szCs w:val="24"/>
          <w:shd w:val="clear" w:color="auto" w:fill="FFFFFF"/>
        </w:rPr>
        <w:t>Spolsky</w:t>
      </w:r>
      <w:proofErr w:type="spellEnd"/>
      <w:r w:rsidRPr="0037076E">
        <w:rPr>
          <w:rFonts w:ascii="Times New Roman" w:hAnsi="Times New Roman" w:cs="Times New Roman"/>
          <w:color w:val="000000"/>
          <w:sz w:val="24"/>
          <w:szCs w:val="24"/>
          <w:shd w:val="clear" w:color="auto" w:fill="FFFFFF"/>
        </w:rPr>
        <w:t>, B. (2010). Ferguson and Fishman: Sociolinguistics and the sociology of language. In</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37076E">
        <w:rPr>
          <w:rFonts w:ascii="Times New Roman" w:hAnsi="Times New Roman" w:cs="Times New Roman"/>
          <w:color w:val="000000"/>
          <w:sz w:val="24"/>
          <w:szCs w:val="24"/>
          <w:shd w:val="clear" w:color="auto" w:fill="FFFFFF"/>
        </w:rPr>
        <w:t>R.</w:t>
      </w:r>
      <w:r>
        <w:rPr>
          <w:rFonts w:ascii="Times New Roman" w:hAnsi="Times New Roman" w:cs="Times New Roman"/>
          <w:color w:val="000000"/>
          <w:sz w:val="24"/>
          <w:szCs w:val="24"/>
          <w:shd w:val="clear" w:color="auto" w:fill="FFFFFF"/>
        </w:rPr>
        <w:t xml:space="preserve"> </w:t>
      </w:r>
      <w:proofErr w:type="spellStart"/>
      <w:r w:rsidRPr="0037076E">
        <w:rPr>
          <w:rFonts w:ascii="Times New Roman" w:hAnsi="Times New Roman" w:cs="Times New Roman"/>
          <w:color w:val="000000"/>
          <w:sz w:val="24"/>
          <w:szCs w:val="24"/>
          <w:shd w:val="clear" w:color="auto" w:fill="FFFFFF"/>
        </w:rPr>
        <w:t>Wodak</w:t>
      </w:r>
      <w:proofErr w:type="spellEnd"/>
      <w:r w:rsidRPr="0037076E">
        <w:rPr>
          <w:rFonts w:ascii="Times New Roman" w:hAnsi="Times New Roman" w:cs="Times New Roman"/>
          <w:color w:val="000000"/>
          <w:sz w:val="24"/>
          <w:szCs w:val="24"/>
          <w:shd w:val="clear" w:color="auto" w:fill="FFFFFF"/>
        </w:rPr>
        <w:t xml:space="preserve">, B. Johnstone, &amp; P. </w:t>
      </w:r>
      <w:proofErr w:type="spellStart"/>
      <w:r w:rsidRPr="0037076E">
        <w:rPr>
          <w:rFonts w:ascii="Times New Roman" w:hAnsi="Times New Roman" w:cs="Times New Roman"/>
          <w:color w:val="000000"/>
          <w:sz w:val="24"/>
          <w:szCs w:val="24"/>
          <w:shd w:val="clear" w:color="auto" w:fill="FFFFFF"/>
        </w:rPr>
        <w:t>Kerswill</w:t>
      </w:r>
      <w:proofErr w:type="spellEnd"/>
      <w:r w:rsidRPr="0037076E">
        <w:rPr>
          <w:rFonts w:ascii="Times New Roman" w:hAnsi="Times New Roman" w:cs="Times New Roman"/>
          <w:color w:val="000000"/>
          <w:sz w:val="24"/>
          <w:szCs w:val="24"/>
          <w:shd w:val="clear" w:color="auto" w:fill="FFFFFF"/>
        </w:rPr>
        <w:t xml:space="preserve"> (Eds.), </w:t>
      </w:r>
      <w:r w:rsidRPr="0037076E">
        <w:rPr>
          <w:rFonts w:ascii="Times New Roman" w:hAnsi="Times New Roman" w:cs="Times New Roman"/>
          <w:i/>
          <w:iCs/>
          <w:color w:val="000000"/>
          <w:sz w:val="24"/>
          <w:szCs w:val="24"/>
          <w:shd w:val="clear" w:color="auto" w:fill="FFFFFF"/>
        </w:rPr>
        <w:t>The Sage handbook of</w:t>
      </w:r>
      <w:r>
        <w:rPr>
          <w:rFonts w:ascii="Times New Roman" w:hAnsi="Times New Roman" w:cs="Times New Roman"/>
          <w:i/>
          <w:iCs/>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ab/>
      </w:r>
      <w:r w:rsidRPr="0037076E">
        <w:rPr>
          <w:rFonts w:ascii="Times New Roman" w:hAnsi="Times New Roman" w:cs="Times New Roman"/>
          <w:i/>
          <w:iCs/>
          <w:color w:val="000000"/>
          <w:sz w:val="24"/>
          <w:szCs w:val="24"/>
          <w:shd w:val="clear" w:color="auto" w:fill="FFFFFF"/>
        </w:rPr>
        <w:t>sociolinguistics</w:t>
      </w:r>
      <w:r w:rsidRPr="0037076E">
        <w:rPr>
          <w:rFonts w:ascii="Times New Roman" w:hAnsi="Times New Roman" w:cs="Times New Roman"/>
          <w:color w:val="000000"/>
          <w:sz w:val="24"/>
          <w:szCs w:val="24"/>
          <w:shd w:val="clear" w:color="auto" w:fill="FFFFFF"/>
        </w:rPr>
        <w:t> (pp. 11–23). Los Angeles: SAGE.</w:t>
      </w:r>
    </w:p>
    <w:p w:rsidR="00C70B57" w:rsidRPr="008B3A2C"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Suntharesan</w:t>
      </w:r>
      <w:proofErr w:type="spellEnd"/>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V.(</w:t>
      </w:r>
      <w:proofErr w:type="gramEnd"/>
      <w:r>
        <w:rPr>
          <w:rFonts w:ascii="Times New Roman" w:hAnsi="Times New Roman" w:cs="Times New Roman"/>
          <w:color w:val="000000"/>
          <w:sz w:val="24"/>
          <w:szCs w:val="24"/>
          <w:shd w:val="clear" w:color="auto" w:fill="FFFFFF"/>
        </w:rPr>
        <w:t>2016). Color</w:t>
      </w:r>
      <w:r w:rsidRPr="008B3A2C">
        <w:rPr>
          <w:rFonts w:ascii="Times New Roman" w:hAnsi="Times New Roman" w:cs="Times New Roman"/>
          <w:color w:val="000000"/>
          <w:sz w:val="24"/>
          <w:szCs w:val="24"/>
          <w:shd w:val="clear" w:color="auto" w:fill="FFFFFF"/>
        </w:rPr>
        <w:t xml:space="preserve"> Terms in Languages. </w:t>
      </w:r>
      <w:r>
        <w:rPr>
          <w:rFonts w:ascii="Times New Roman" w:hAnsi="Times New Roman" w:cs="Times New Roman"/>
          <w:i/>
          <w:color w:val="000000"/>
          <w:sz w:val="24"/>
          <w:szCs w:val="24"/>
          <w:shd w:val="clear" w:color="auto" w:fill="FFFFFF"/>
        </w:rPr>
        <w:t xml:space="preserve">Language in India. </w:t>
      </w:r>
      <w:r>
        <w:rPr>
          <w:rFonts w:ascii="Times New Roman" w:hAnsi="Times New Roman" w:cs="Times New Roman"/>
          <w:color w:val="000000"/>
          <w:sz w:val="24"/>
          <w:szCs w:val="24"/>
          <w:shd w:val="clear" w:color="auto" w:fill="FFFFFF"/>
        </w:rPr>
        <w:t xml:space="preserve">Vol. 16 (2). ISSN: </w:t>
      </w:r>
      <w:r>
        <w:rPr>
          <w:rFonts w:ascii="Times New Roman" w:hAnsi="Times New Roman" w:cs="Times New Roman"/>
          <w:color w:val="000000"/>
          <w:sz w:val="24"/>
          <w:szCs w:val="24"/>
          <w:shd w:val="clear" w:color="auto" w:fill="FFFFFF"/>
        </w:rPr>
        <w:tab/>
        <w:t>1930-2940.</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Trudgill, Peter. (2000), </w:t>
      </w:r>
      <w:r w:rsidRPr="0037076E">
        <w:rPr>
          <w:rFonts w:ascii="Times New Roman" w:hAnsi="Times New Roman" w:cs="Times New Roman"/>
          <w:i/>
          <w:sz w:val="24"/>
          <w:szCs w:val="24"/>
        </w:rPr>
        <w:t>Sociolinguistics: An Introduction to Language and Society</w:t>
      </w:r>
      <w:r w:rsidRPr="0037076E">
        <w:rPr>
          <w:rFonts w:ascii="Times New Roman" w:hAnsi="Times New Roman" w:cs="Times New Roman"/>
          <w:sz w:val="24"/>
          <w:szCs w:val="24"/>
        </w:rPr>
        <w:t>. England:</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Penguin Books. (p.122)</w:t>
      </w:r>
    </w:p>
    <w:p w:rsidR="00C70B57" w:rsidRPr="0037076E"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A (2001). Unique hues: An old problem for a new </w:t>
      </w:r>
      <w:proofErr w:type="spellStart"/>
      <w:proofErr w:type="gramStart"/>
      <w:r>
        <w:rPr>
          <w:rFonts w:ascii="Times New Roman" w:hAnsi="Times New Roman" w:cs="Times New Roman"/>
          <w:sz w:val="24"/>
          <w:szCs w:val="24"/>
        </w:rPr>
        <w:t>generation.Vision</w:t>
      </w:r>
      <w:proofErr w:type="spellEnd"/>
      <w:proofErr w:type="gramEnd"/>
      <w:r>
        <w:rPr>
          <w:rFonts w:ascii="Times New Roman" w:hAnsi="Times New Roman" w:cs="Times New Roman"/>
          <w:sz w:val="24"/>
          <w:szCs w:val="24"/>
        </w:rPr>
        <w:t xml:space="preserve"> Res 41:1645-1657</w:t>
      </w:r>
    </w:p>
    <w:p w:rsidR="00C70B57" w:rsidRPr="0037076E" w:rsidRDefault="00C70B57" w:rsidP="00C70B57">
      <w:pPr>
        <w:shd w:val="clear" w:color="auto" w:fill="FFFFFF"/>
        <w:spacing w:beforeLines="50" w:before="120" w:afterLines="50" w:after="120" w:line="240" w:lineRule="auto"/>
        <w:textAlignment w:val="top"/>
        <w:rPr>
          <w:rFonts w:ascii="Times New Roman" w:eastAsia="Times New Roman" w:hAnsi="Times New Roman" w:cs="Times New Roman"/>
          <w:color w:val="000000"/>
          <w:sz w:val="24"/>
          <w:szCs w:val="24"/>
        </w:rPr>
      </w:pPr>
      <w:r w:rsidRPr="0037076E">
        <w:rPr>
          <w:rFonts w:ascii="Times New Roman" w:hAnsi="Times New Roman" w:cs="Times New Roman"/>
          <w:sz w:val="24"/>
          <w:szCs w:val="24"/>
        </w:rPr>
        <w:t xml:space="preserve">Van Dijk, </w:t>
      </w:r>
      <w:proofErr w:type="spellStart"/>
      <w:r w:rsidRPr="0037076E">
        <w:rPr>
          <w:rFonts w:ascii="Times New Roman" w:hAnsi="Times New Roman" w:cs="Times New Roman"/>
          <w:sz w:val="24"/>
          <w:szCs w:val="24"/>
        </w:rPr>
        <w:t>Teun</w:t>
      </w:r>
      <w:proofErr w:type="spellEnd"/>
      <w:r w:rsidRPr="0037076E">
        <w:rPr>
          <w:rFonts w:ascii="Times New Roman" w:hAnsi="Times New Roman" w:cs="Times New Roman"/>
          <w:sz w:val="24"/>
          <w:szCs w:val="24"/>
        </w:rPr>
        <w:t xml:space="preserve"> A. (2009). Society and Discourse: How Social Contexts Influence Text and Talk.</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w:t>
      </w:r>
      <w:r w:rsidRPr="0037076E">
        <w:rPr>
          <w:rFonts w:ascii="Times New Roman" w:hAnsi="Times New Roman" w:cs="Times New Roman"/>
          <w:i/>
          <w:sz w:val="24"/>
          <w:szCs w:val="24"/>
        </w:rPr>
        <w:t xml:space="preserve">Journal of Languages and Politics. </w:t>
      </w:r>
      <w:r w:rsidRPr="0037076E">
        <w:rPr>
          <w:rFonts w:ascii="Times New Roman" w:hAnsi="Times New Roman" w:cs="Times New Roman"/>
          <w:sz w:val="24"/>
          <w:szCs w:val="24"/>
        </w:rPr>
        <w:t>Vol 9(3).</w:t>
      </w:r>
      <w:r w:rsidRPr="0037076E">
        <w:rPr>
          <w:rFonts w:ascii="Times New Roman" w:hAnsi="Times New Roman" w:cs="Times New Roman"/>
          <w:color w:val="AAAAAA"/>
          <w:sz w:val="24"/>
          <w:szCs w:val="24"/>
        </w:rPr>
        <w:t xml:space="preserve"> </w:t>
      </w:r>
      <w:r w:rsidRPr="0037076E">
        <w:rPr>
          <w:rFonts w:ascii="Times New Roman" w:eastAsia="Times New Roman" w:hAnsi="Times New Roman" w:cs="Times New Roman"/>
          <w:color w:val="AAAAAA"/>
          <w:sz w:val="24"/>
          <w:szCs w:val="24"/>
        </w:rPr>
        <w:t> </w:t>
      </w:r>
      <w:r w:rsidRPr="0037076E">
        <w:rPr>
          <w:rFonts w:ascii="Times New Roman" w:eastAsia="Times New Roman" w:hAnsi="Times New Roman" w:cs="Times New Roman"/>
          <w:color w:val="000000"/>
          <w:sz w:val="24"/>
          <w:szCs w:val="24"/>
        </w:rPr>
        <w:t xml:space="preserve">Sheffield Hallam University. </w:t>
      </w:r>
      <w:hyperlink r:id="rId8" w:history="1">
        <w:r w:rsidRPr="00E32652">
          <w:rPr>
            <w:rStyle w:val="Hyperlink"/>
            <w:rFonts w:ascii="Times New Roman" w:eastAsia="Times New Roman" w:hAnsi="Times New Roman" w:cs="Times New Roman"/>
            <w:sz w:val="24"/>
            <w:szCs w:val="24"/>
          </w:rPr>
          <w:t xml:space="preserve">DOI: </w:t>
        </w:r>
        <w:r w:rsidRPr="00E32652">
          <w:rPr>
            <w:rStyle w:val="Hyperlink"/>
            <w:rFonts w:ascii="Times New Roman" w:eastAsia="Times New Roman" w:hAnsi="Times New Roman" w:cs="Times New Roman"/>
            <w:sz w:val="24"/>
            <w:szCs w:val="24"/>
          </w:rPr>
          <w:tab/>
          <w:t>10.1075/jlp.9.3.07lam</w:t>
        </w:r>
      </w:hyperlink>
    </w:p>
    <w:p w:rsidR="00C70B57" w:rsidRPr="00940256"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Uriel (1953). </w:t>
      </w:r>
      <w:r>
        <w:rPr>
          <w:rFonts w:ascii="Times New Roman" w:hAnsi="Times New Roman" w:cs="Times New Roman"/>
          <w:i/>
          <w:sz w:val="24"/>
          <w:szCs w:val="24"/>
        </w:rPr>
        <w:t>Languages in Contact.</w:t>
      </w:r>
      <w:r>
        <w:rPr>
          <w:rFonts w:ascii="Times New Roman" w:hAnsi="Times New Roman" w:cs="Times New Roman"/>
          <w:sz w:val="24"/>
          <w:szCs w:val="24"/>
        </w:rPr>
        <w:t xml:space="preserve"> The Hague: Mouton</w:t>
      </w:r>
    </w:p>
    <w:sectPr w:rsidR="00C70B57" w:rsidRPr="00940256" w:rsidSect="001178A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5E64" w:rsidRDefault="006E5E64" w:rsidP="00AF0BA6">
      <w:pPr>
        <w:spacing w:after="0" w:line="240" w:lineRule="auto"/>
      </w:pPr>
      <w:r>
        <w:separator/>
      </w:r>
    </w:p>
  </w:endnote>
  <w:endnote w:type="continuationSeparator" w:id="0">
    <w:p w:rsidR="006E5E64" w:rsidRDefault="006E5E64"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319172"/>
      <w:docPartObj>
        <w:docPartGallery w:val="Page Numbers (Bottom of Page)"/>
        <w:docPartUnique/>
      </w:docPartObj>
    </w:sdtPr>
    <w:sdtEndPr/>
    <w:sdtContent>
      <w:p w:rsidR="00AF0BA6" w:rsidRDefault="00F813EC">
        <w:pPr>
          <w:pStyle w:val="Footer"/>
          <w:jc w:val="center"/>
        </w:pPr>
        <w:r>
          <w:fldChar w:fldCharType="begin"/>
        </w:r>
        <w:r>
          <w:instrText xml:space="preserve"> PAGE   \* MERGEFORMAT </w:instrText>
        </w:r>
        <w:r>
          <w:fldChar w:fldCharType="separate"/>
        </w:r>
        <w:r w:rsidR="00F94D85">
          <w:rPr>
            <w:noProof/>
          </w:rPr>
          <w:t>13</w:t>
        </w:r>
        <w:r>
          <w:rPr>
            <w:noProof/>
          </w:rPr>
          <w:fldChar w:fldCharType="end"/>
        </w:r>
      </w:p>
    </w:sdtContent>
  </w:sdt>
  <w:p w:rsidR="00AF0BA6" w:rsidRDefault="00AF0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5E64" w:rsidRDefault="006E5E64" w:rsidP="00AF0BA6">
      <w:pPr>
        <w:spacing w:after="0" w:line="240" w:lineRule="auto"/>
      </w:pPr>
      <w:r>
        <w:separator/>
      </w:r>
    </w:p>
  </w:footnote>
  <w:footnote w:type="continuationSeparator" w:id="0">
    <w:p w:rsidR="006E5E64" w:rsidRDefault="006E5E64"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heme="minorHAnsi" w:hAnsi="Times New Roman" w:cs="Times New Roman"/>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F3C2B"/>
    <w:multiLevelType w:val="multilevel"/>
    <w:tmpl w:val="F4AC0F2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E04F7D"/>
    <w:multiLevelType w:val="multilevel"/>
    <w:tmpl w:val="50ECE32A"/>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5" w15:restartNumberingAfterBreak="0">
    <w:nsid w:val="54EC36FD"/>
    <w:multiLevelType w:val="multilevel"/>
    <w:tmpl w:val="A85A1FF0"/>
    <w:lvl w:ilvl="0">
      <w:start w:val="6"/>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6" w15:restartNumberingAfterBreak="0">
    <w:nsid w:val="57FC33DE"/>
    <w:multiLevelType w:val="multilevel"/>
    <w:tmpl w:val="7EE247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145439"/>
    <w:multiLevelType w:val="hybridMultilevel"/>
    <w:tmpl w:val="CD1E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7F405F"/>
    <w:multiLevelType w:val="multilevel"/>
    <w:tmpl w:val="856CEADC"/>
    <w:lvl w:ilvl="0">
      <w:start w:val="2"/>
      <w:numFmt w:val="decimal"/>
      <w:lvlText w:val="%1.0."/>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24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840" w:hanging="1440"/>
      </w:pPr>
      <w:rPr>
        <w:rFonts w:hint="default"/>
        <w:b/>
      </w:rPr>
    </w:lvl>
    <w:lvl w:ilvl="8">
      <w:start w:val="1"/>
      <w:numFmt w:val="decimal"/>
      <w:lvlText w:val="%1.%2.%3.%4.%5.%6.%7.%8.%9."/>
      <w:lvlJc w:val="left"/>
      <w:pPr>
        <w:ind w:left="7920" w:hanging="1800"/>
      </w:pPr>
      <w:rPr>
        <w:rFonts w:hint="default"/>
        <w:b/>
      </w:rPr>
    </w:lvl>
  </w:abstractNum>
  <w:abstractNum w:abstractNumId="9" w15:restartNumberingAfterBreak="0">
    <w:nsid w:val="71F92943"/>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0"/>
  </w:num>
  <w:num w:numId="5">
    <w:abstractNumId w:val="3"/>
  </w:num>
  <w:num w:numId="6">
    <w:abstractNumId w:val="6"/>
  </w:num>
  <w:num w:numId="7">
    <w:abstractNumId w:val="8"/>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E3339"/>
    <w:rsid w:val="00020F8B"/>
    <w:rsid w:val="000B5622"/>
    <w:rsid w:val="001178A8"/>
    <w:rsid w:val="001B5C9D"/>
    <w:rsid w:val="002B48CA"/>
    <w:rsid w:val="00473CC6"/>
    <w:rsid w:val="00543759"/>
    <w:rsid w:val="006B7E38"/>
    <w:rsid w:val="006C3FE5"/>
    <w:rsid w:val="006E5E64"/>
    <w:rsid w:val="007D05A3"/>
    <w:rsid w:val="00A12925"/>
    <w:rsid w:val="00AF0BA6"/>
    <w:rsid w:val="00BD3480"/>
    <w:rsid w:val="00C70B57"/>
    <w:rsid w:val="00CE3339"/>
    <w:rsid w:val="00E32652"/>
    <w:rsid w:val="00ED1F7A"/>
    <w:rsid w:val="00EE45C6"/>
    <w:rsid w:val="00F813EC"/>
    <w:rsid w:val="00F94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33"/>
        <o:r id="V:Rule2" type="connector" idref="#_x0000_s1038"/>
        <o:r id="V:Rule3" type="connector" idref="#_x0000_s1046"/>
        <o:r id="V:Rule4" type="connector" idref="#_x0000_s1049"/>
        <o:r id="V:Rule5" type="connector" idref="#_x0000_s1032"/>
        <o:r id="V:Rule6" type="connector" idref="#_x0000_s1040"/>
        <o:r id="V:Rule7" type="connector" idref="#_x0000_s1030"/>
        <o:r id="V:Rule8" type="connector" idref="#_x0000_s1044"/>
        <o:r id="V:Rule9" type="connector" idref="#_x0000_s1048"/>
        <o:r id="V:Rule10" type="connector" idref="#_x0000_s1039"/>
        <o:r id="V:Rule11" type="connector" idref="#_x0000_s1037"/>
        <o:r id="V:Rule12" type="connector" idref="#_x0000_s1026"/>
        <o:r id="V:Rule13" type="connector" idref="#_x0000_s1036"/>
        <o:r id="V:Rule14" type="connector" idref="#_x0000_s1031"/>
        <o:r id="V:Rule15" type="connector" idref="#_x0000_s1027"/>
        <o:r id="V:Rule16" type="connector" idref="#_x0000_s1041"/>
        <o:r id="V:Rule17" type="connector" idref="#_x0000_s1035"/>
        <o:r id="V:Rule18" type="connector" idref="#_x0000_s1034"/>
        <o:r id="V:Rule19" type="connector" idref="#_x0000_s1029"/>
        <o:r id="V:Rule20" type="connector" idref="#_x0000_s1042"/>
        <o:r id="V:Rule21" type="connector" idref="#_x0000_s1045"/>
        <o:r id="V:Rule22" type="connector" idref="#_x0000_s1043"/>
        <o:r id="V:Rule23" type="connector" idref="#_x0000_s1047"/>
      </o:rules>
    </o:shapelayout>
  </w:shapeDefaults>
  <w:decimalSymbol w:val="."/>
  <w:listSeparator w:val=","/>
  <w15:docId w15:val="{17842F06-F340-4185-88A2-5C3474C7A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style>
  <w:style w:type="paragraph" w:styleId="Heading1">
    <w:name w:val="heading 1"/>
    <w:basedOn w:val="Normal"/>
    <w:link w:val="Heading1Char"/>
    <w:uiPriority w:val="9"/>
    <w:qFormat/>
    <w:rsid w:val="00C70B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480"/>
    <w:pPr>
      <w:spacing w:after="0" w:line="240" w:lineRule="auto"/>
    </w:pPr>
  </w:style>
  <w:style w:type="character" w:styleId="Hyperlink">
    <w:name w:val="Hyperlink"/>
    <w:basedOn w:val="DefaultParagraphFont"/>
    <w:uiPriority w:val="99"/>
    <w:unhideWhenUsed/>
    <w:rsid w:val="00BD3480"/>
    <w:rPr>
      <w:color w:val="0000FF" w:themeColor="hyperlink"/>
      <w:u w:val="single"/>
    </w:rPr>
  </w:style>
  <w:style w:type="character" w:customStyle="1" w:styleId="Heading1Char">
    <w:name w:val="Heading 1 Char"/>
    <w:basedOn w:val="DefaultParagraphFont"/>
    <w:link w:val="Heading1"/>
    <w:uiPriority w:val="9"/>
    <w:rsid w:val="00C70B5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70B57"/>
    <w:pPr>
      <w:ind w:left="720"/>
      <w:contextualSpacing/>
    </w:pPr>
  </w:style>
  <w:style w:type="character" w:customStyle="1" w:styleId="pipe">
    <w:name w:val="pipe"/>
    <w:basedOn w:val="DefaultParagraphFont"/>
    <w:rsid w:val="00C70B57"/>
  </w:style>
  <w:style w:type="character" w:customStyle="1" w:styleId="hlfld-contribauthor">
    <w:name w:val="hlfld-contribauthor"/>
    <w:basedOn w:val="DefaultParagraphFont"/>
    <w:rsid w:val="00C70B57"/>
  </w:style>
  <w:style w:type="character" w:customStyle="1" w:styleId="nlmgiven-names">
    <w:name w:val="nlm_given-names"/>
    <w:basedOn w:val="DefaultParagraphFont"/>
    <w:rsid w:val="00C70B57"/>
  </w:style>
  <w:style w:type="character" w:customStyle="1" w:styleId="nlmyear">
    <w:name w:val="nlm_year"/>
    <w:basedOn w:val="DefaultParagraphFont"/>
    <w:rsid w:val="00C70B57"/>
  </w:style>
  <w:style w:type="paragraph" w:styleId="Header">
    <w:name w:val="header"/>
    <w:basedOn w:val="Normal"/>
    <w:link w:val="HeaderChar"/>
    <w:uiPriority w:val="99"/>
    <w:semiHidden/>
    <w:unhideWhenUsed/>
    <w:rsid w:val="00AF0B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0BA6"/>
  </w:style>
  <w:style w:type="paragraph" w:styleId="Footer">
    <w:name w:val="footer"/>
    <w:basedOn w:val="Normal"/>
    <w:link w:val="FooterChar"/>
    <w:uiPriority w:val="99"/>
    <w:unhideWhenUsed/>
    <w:rsid w:val="00AF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A6"/>
  </w:style>
  <w:style w:type="character" w:styleId="FollowedHyperlink">
    <w:name w:val="FollowedHyperlink"/>
    <w:basedOn w:val="DefaultParagraphFont"/>
    <w:uiPriority w:val="99"/>
    <w:semiHidden/>
    <w:unhideWhenUsed/>
    <w:rsid w:val="00E32652"/>
    <w:rPr>
      <w:color w:val="800080" w:themeColor="followedHyperlink"/>
      <w:u w:val="single"/>
    </w:rPr>
  </w:style>
  <w:style w:type="character" w:styleId="UnresolvedMention">
    <w:name w:val="Unresolved Mention"/>
    <w:basedOn w:val="DefaultParagraphFont"/>
    <w:uiPriority w:val="99"/>
    <w:semiHidden/>
    <w:unhideWhenUsed/>
    <w:rsid w:val="00E326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63249037_Society_and_Discourse_How_Social_Contexts_Influence_Text_and_Talk" TargetMode="External"/><Relationship Id="rId3" Type="http://schemas.openxmlformats.org/officeDocument/2006/relationships/settings" Target="settings.xml"/><Relationship Id="rId7" Type="http://schemas.openxmlformats.org/officeDocument/2006/relationships/hyperlink" Target="http://www.ethnolog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5300</Words>
  <Characters>30216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Adebimpe Adegbite</dc:creator>
  <cp:lastModifiedBy>Adebimpe Adegbite</cp:lastModifiedBy>
  <cp:revision>7</cp:revision>
  <dcterms:created xsi:type="dcterms:W3CDTF">2018-01-30T22:58:00Z</dcterms:created>
  <dcterms:modified xsi:type="dcterms:W3CDTF">2018-05-21T18:01:00Z</dcterms:modified>
</cp:coreProperties>
</file>